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C9BA0" w14:textId="043AF62A" w:rsidR="00407A1F" w:rsidRPr="00F719DD" w:rsidRDefault="00407A1F" w:rsidP="00407A1F">
      <w:pPr>
        <w:pStyle w:val="Header"/>
        <w:tabs>
          <w:tab w:val="right" w:pos="7088"/>
          <w:tab w:val="right" w:pos="9781"/>
        </w:tabs>
        <w:rPr>
          <w:rFonts w:eastAsia="Arial" w:cs="Arial"/>
          <w:bCs/>
          <w:noProof w:val="0"/>
          <w:color w:val="000000" w:themeColor="text1"/>
          <w:sz w:val="22"/>
          <w:szCs w:val="22"/>
        </w:rPr>
      </w:pPr>
      <w:r w:rsidRPr="00F719DD">
        <w:rPr>
          <w:rFonts w:eastAsia="Arial" w:cs="Arial"/>
          <w:bCs/>
          <w:noProof w:val="0"/>
          <w:color w:val="000000" w:themeColor="text1"/>
          <w:sz w:val="22"/>
          <w:szCs w:val="22"/>
        </w:rPr>
        <w:t>3GPP TSG-RAN WG4 Meeting #10</w:t>
      </w:r>
      <w:r w:rsidR="000F0B40">
        <w:rPr>
          <w:rFonts w:eastAsia="Arial" w:cs="Arial"/>
          <w:bCs/>
          <w:noProof w:val="0"/>
          <w:color w:val="000000" w:themeColor="text1"/>
          <w:sz w:val="22"/>
          <w:szCs w:val="22"/>
        </w:rPr>
        <w:t>6</w:t>
      </w:r>
      <w:r w:rsidRPr="00F719DD">
        <w:rPr>
          <w:rFonts w:cs="Arial"/>
        </w:rPr>
        <w:tab/>
      </w:r>
      <w:r w:rsidRPr="00F719DD">
        <w:rPr>
          <w:rFonts w:cs="Arial"/>
        </w:rPr>
        <w:tab/>
      </w:r>
      <w:r w:rsidRPr="00852FB5">
        <w:rPr>
          <w:rFonts w:eastAsia="Arial" w:cs="Arial"/>
          <w:bCs/>
          <w:noProof w:val="0"/>
          <w:color w:val="000000" w:themeColor="text1"/>
          <w:sz w:val="22"/>
          <w:szCs w:val="22"/>
        </w:rPr>
        <w:t>R4-2</w:t>
      </w:r>
      <w:r w:rsidR="000F0B40" w:rsidRPr="00852FB5">
        <w:rPr>
          <w:rFonts w:eastAsia="Arial" w:cs="Arial"/>
          <w:bCs/>
          <w:noProof w:val="0"/>
          <w:color w:val="000000" w:themeColor="text1"/>
          <w:sz w:val="22"/>
          <w:szCs w:val="22"/>
        </w:rPr>
        <w:t>3</w:t>
      </w:r>
      <w:r w:rsidR="00852FB5" w:rsidRPr="00852FB5">
        <w:rPr>
          <w:rFonts w:eastAsia="Arial" w:cs="Arial"/>
          <w:bCs/>
          <w:noProof w:val="0"/>
          <w:color w:val="000000" w:themeColor="text1"/>
          <w:sz w:val="22"/>
          <w:szCs w:val="22"/>
        </w:rPr>
        <w:t>01870</w:t>
      </w:r>
    </w:p>
    <w:p w14:paraId="593B1746" w14:textId="481CD439" w:rsidR="00407A1F" w:rsidRPr="00F719DD" w:rsidRDefault="000F0B40" w:rsidP="00407A1F">
      <w:pPr>
        <w:pStyle w:val="Header"/>
        <w:tabs>
          <w:tab w:val="right" w:pos="9639"/>
        </w:tabs>
        <w:rPr>
          <w:rFonts w:eastAsia="Arial" w:cs="Arial"/>
          <w:bCs/>
          <w:noProof w:val="0"/>
          <w:color w:val="000000" w:themeColor="text1"/>
          <w:sz w:val="22"/>
          <w:szCs w:val="22"/>
        </w:rPr>
      </w:pPr>
      <w:r>
        <w:rPr>
          <w:rFonts w:eastAsia="Arial" w:cs="Arial"/>
          <w:bCs/>
          <w:noProof w:val="0"/>
          <w:color w:val="000000" w:themeColor="text1"/>
          <w:sz w:val="22"/>
          <w:szCs w:val="22"/>
        </w:rPr>
        <w:t>Athens</w:t>
      </w:r>
      <w:r w:rsidR="00407A1F" w:rsidRPr="00F719DD">
        <w:rPr>
          <w:rFonts w:eastAsia="Arial" w:cs="Arial"/>
          <w:bCs/>
          <w:noProof w:val="0"/>
          <w:color w:val="000000" w:themeColor="text1"/>
          <w:sz w:val="22"/>
          <w:szCs w:val="22"/>
        </w:rPr>
        <w:t xml:space="preserve">, </w:t>
      </w:r>
      <w:r>
        <w:rPr>
          <w:rFonts w:eastAsia="Arial" w:cs="Arial"/>
          <w:bCs/>
          <w:noProof w:val="0"/>
          <w:color w:val="000000" w:themeColor="text1"/>
          <w:sz w:val="22"/>
          <w:szCs w:val="22"/>
        </w:rPr>
        <w:t>Greece</w:t>
      </w:r>
      <w:r w:rsidR="00407A1F" w:rsidRPr="00F719DD">
        <w:rPr>
          <w:rFonts w:eastAsia="Arial" w:cs="Arial"/>
          <w:bCs/>
          <w:noProof w:val="0"/>
          <w:color w:val="000000" w:themeColor="text1"/>
          <w:sz w:val="22"/>
          <w:szCs w:val="22"/>
        </w:rPr>
        <w:t xml:space="preserve">, </w:t>
      </w:r>
      <w:r>
        <w:rPr>
          <w:rFonts w:eastAsia="Arial" w:cs="Arial"/>
          <w:bCs/>
          <w:noProof w:val="0"/>
          <w:color w:val="000000" w:themeColor="text1"/>
          <w:sz w:val="22"/>
          <w:szCs w:val="22"/>
        </w:rPr>
        <w:t>27</w:t>
      </w:r>
      <w:r w:rsidRPr="000F0B40">
        <w:rPr>
          <w:rFonts w:eastAsia="Arial" w:cs="Arial"/>
          <w:bCs/>
          <w:noProof w:val="0"/>
          <w:color w:val="000000" w:themeColor="text1"/>
          <w:sz w:val="22"/>
          <w:szCs w:val="22"/>
          <w:vertAlign w:val="superscript"/>
        </w:rPr>
        <w:t>th</w:t>
      </w:r>
      <w:r>
        <w:rPr>
          <w:rFonts w:eastAsia="Arial" w:cs="Arial"/>
          <w:bCs/>
          <w:noProof w:val="0"/>
          <w:color w:val="000000" w:themeColor="text1"/>
          <w:sz w:val="22"/>
          <w:szCs w:val="22"/>
        </w:rPr>
        <w:t xml:space="preserve"> February </w:t>
      </w:r>
      <w:r w:rsidR="00407A1F" w:rsidRPr="00F719DD">
        <w:rPr>
          <w:rFonts w:eastAsia="Arial" w:cs="Arial"/>
          <w:bCs/>
          <w:noProof w:val="0"/>
          <w:color w:val="000000" w:themeColor="text1"/>
          <w:sz w:val="22"/>
          <w:szCs w:val="22"/>
        </w:rPr>
        <w:t xml:space="preserve">– </w:t>
      </w:r>
      <w:r>
        <w:rPr>
          <w:rFonts w:eastAsia="Arial" w:cs="Arial"/>
          <w:bCs/>
          <w:noProof w:val="0"/>
          <w:color w:val="000000" w:themeColor="text1"/>
          <w:sz w:val="22"/>
          <w:szCs w:val="22"/>
        </w:rPr>
        <w:t>03</w:t>
      </w:r>
      <w:r w:rsidRPr="000F0B40">
        <w:rPr>
          <w:rFonts w:eastAsia="Arial" w:cs="Arial"/>
          <w:bCs/>
          <w:noProof w:val="0"/>
          <w:color w:val="000000" w:themeColor="text1"/>
          <w:sz w:val="22"/>
          <w:szCs w:val="22"/>
          <w:vertAlign w:val="superscript"/>
        </w:rPr>
        <w:t>rd</w:t>
      </w:r>
      <w:r>
        <w:rPr>
          <w:rFonts w:eastAsia="Arial" w:cs="Arial"/>
          <w:bCs/>
          <w:noProof w:val="0"/>
          <w:color w:val="000000" w:themeColor="text1"/>
          <w:sz w:val="22"/>
          <w:szCs w:val="22"/>
        </w:rPr>
        <w:t xml:space="preserve"> March</w:t>
      </w:r>
      <w:r w:rsidR="00407A1F" w:rsidRPr="00F719DD">
        <w:rPr>
          <w:rFonts w:eastAsia="Arial" w:cs="Arial"/>
          <w:bCs/>
          <w:noProof w:val="0"/>
          <w:color w:val="000000" w:themeColor="text1"/>
          <w:sz w:val="22"/>
          <w:szCs w:val="22"/>
        </w:rPr>
        <w:t xml:space="preserve"> 202</w:t>
      </w:r>
      <w:r>
        <w:rPr>
          <w:rFonts w:eastAsia="Arial" w:cs="Arial"/>
          <w:bCs/>
          <w:noProof w:val="0"/>
          <w:color w:val="000000" w:themeColor="text1"/>
          <w:sz w:val="22"/>
          <w:szCs w:val="22"/>
        </w:rPr>
        <w:t>3</w:t>
      </w:r>
    </w:p>
    <w:p w14:paraId="4AF8C394" w14:textId="77777777" w:rsidR="00407A1F" w:rsidRPr="00F719DD" w:rsidRDefault="00407A1F" w:rsidP="00407A1F">
      <w:pPr>
        <w:rPr>
          <w:rFonts w:ascii="Arial" w:eastAsia="Arial" w:hAnsi="Arial" w:cs="Arial"/>
          <w:color w:val="000000" w:themeColor="text1"/>
        </w:rPr>
      </w:pPr>
    </w:p>
    <w:p w14:paraId="4473D4DD" w14:textId="6811D2BC"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Title:</w:t>
      </w:r>
      <w:r w:rsidRPr="00F719DD">
        <w:rPr>
          <w:rFonts w:ascii="Arial" w:hAnsi="Arial" w:cs="Arial"/>
        </w:rPr>
        <w:tab/>
      </w:r>
      <w:r w:rsidR="00942271">
        <w:rPr>
          <w:rFonts w:ascii="Arial" w:eastAsia="Arial" w:hAnsi="Arial" w:cs="Arial"/>
          <w:b/>
          <w:bCs/>
          <w:color w:val="000000" w:themeColor="text1"/>
        </w:rPr>
        <w:t>Further reply to LS on applicability of timing error margin of Rx TEG</w:t>
      </w:r>
    </w:p>
    <w:p w14:paraId="2ABA02CB"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Response to:</w:t>
      </w:r>
      <w:r w:rsidRPr="00F719DD">
        <w:rPr>
          <w:rFonts w:ascii="Arial" w:hAnsi="Arial" w:cs="Arial"/>
        </w:rPr>
        <w:tab/>
      </w:r>
      <w:r w:rsidRPr="00F719DD">
        <w:rPr>
          <w:rFonts w:ascii="Arial" w:eastAsia="Arial" w:hAnsi="Arial" w:cs="Arial"/>
          <w:b/>
          <w:bCs/>
          <w:color w:val="000000" w:themeColor="text1"/>
        </w:rPr>
        <w:t>R2-2210977 “Reply LS on applicability of timing error margin of Rx TEG”</w:t>
      </w:r>
    </w:p>
    <w:p w14:paraId="3D09FDC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Release:</w:t>
      </w:r>
      <w:r w:rsidRPr="00F719DD">
        <w:rPr>
          <w:rFonts w:ascii="Arial" w:hAnsi="Arial" w:cs="Arial"/>
        </w:rPr>
        <w:tab/>
      </w:r>
      <w:r w:rsidRPr="00F719DD">
        <w:rPr>
          <w:rFonts w:ascii="Arial" w:eastAsia="Arial" w:hAnsi="Arial" w:cs="Arial"/>
          <w:b/>
          <w:bCs/>
          <w:color w:val="000000" w:themeColor="text1"/>
        </w:rPr>
        <w:t>Rel-17</w:t>
      </w:r>
    </w:p>
    <w:p w14:paraId="4359F245" w14:textId="3826E20E"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Work Item:</w:t>
      </w:r>
      <w:r w:rsidRPr="00F719DD">
        <w:rPr>
          <w:rFonts w:ascii="Arial" w:hAnsi="Arial" w:cs="Arial"/>
        </w:rPr>
        <w:tab/>
      </w:r>
      <w:r w:rsidRPr="00F719DD">
        <w:rPr>
          <w:rFonts w:ascii="Arial" w:eastAsia="Arial" w:hAnsi="Arial" w:cs="Arial"/>
          <w:b/>
          <w:bCs/>
          <w:color w:val="000000" w:themeColor="text1"/>
        </w:rPr>
        <w:t>NR_</w:t>
      </w:r>
      <w:r w:rsidRPr="00F719DD">
        <w:rPr>
          <w:rFonts w:ascii="Arial" w:eastAsia="Arial" w:hAnsi="Arial" w:cs="Arial"/>
          <w:b/>
          <w:bCs/>
          <w:color w:val="000000" w:themeColor="text1"/>
          <w:lang w:val="en-US"/>
        </w:rPr>
        <w:t>pos</w:t>
      </w:r>
      <w:r w:rsidRPr="00F719DD">
        <w:rPr>
          <w:rFonts w:ascii="Arial" w:eastAsia="Arial" w:hAnsi="Arial" w:cs="Arial"/>
          <w:b/>
          <w:bCs/>
          <w:color w:val="000000" w:themeColor="text1"/>
        </w:rPr>
        <w:t>_</w:t>
      </w:r>
      <w:proofErr w:type="spellStart"/>
      <w:r w:rsidRPr="00F719DD">
        <w:rPr>
          <w:rFonts w:ascii="Arial" w:eastAsia="Arial" w:hAnsi="Arial" w:cs="Arial"/>
          <w:b/>
          <w:bCs/>
          <w:color w:val="000000" w:themeColor="text1"/>
        </w:rPr>
        <w:t>enh</w:t>
      </w:r>
      <w:proofErr w:type="spellEnd"/>
      <w:r w:rsidRPr="00F719DD">
        <w:rPr>
          <w:rFonts w:ascii="Arial" w:eastAsia="Arial" w:hAnsi="Arial" w:cs="Arial"/>
          <w:b/>
          <w:bCs/>
          <w:color w:val="000000" w:themeColor="text1"/>
        </w:rPr>
        <w:t>-</w:t>
      </w:r>
      <w:r w:rsidR="003239EF">
        <w:rPr>
          <w:rFonts w:ascii="Arial" w:eastAsia="Arial" w:hAnsi="Arial" w:cs="Arial"/>
          <w:b/>
          <w:bCs/>
          <w:color w:val="000000" w:themeColor="text1"/>
        </w:rPr>
        <w:t>Core</w:t>
      </w:r>
    </w:p>
    <w:p w14:paraId="6CB00A45" w14:textId="2AE9E9D9" w:rsidR="00407A1F" w:rsidRPr="00F719DD" w:rsidRDefault="00407A1F" w:rsidP="00407A1F">
      <w:pPr>
        <w:spacing w:after="60"/>
        <w:ind w:left="1985" w:hanging="1985"/>
        <w:rPr>
          <w:rFonts w:ascii="Arial" w:eastAsia="Arial" w:hAnsi="Arial" w:cs="Arial"/>
          <w:color w:val="000000" w:themeColor="text1"/>
        </w:rPr>
      </w:pPr>
    </w:p>
    <w:p w14:paraId="3886E4A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Source:</w:t>
      </w:r>
      <w:r w:rsidRPr="00F719DD">
        <w:rPr>
          <w:rFonts w:ascii="Arial" w:hAnsi="Arial" w:cs="Arial"/>
        </w:rPr>
        <w:tab/>
      </w:r>
      <w:r w:rsidRPr="00F719DD">
        <w:rPr>
          <w:rFonts w:ascii="Arial" w:eastAsia="Arial" w:hAnsi="Arial" w:cs="Arial"/>
          <w:b/>
          <w:bCs/>
          <w:color w:val="000000" w:themeColor="text1"/>
        </w:rPr>
        <w:t>RAN WG4</w:t>
      </w:r>
    </w:p>
    <w:p w14:paraId="29FF214E"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To:</w:t>
      </w:r>
      <w:r w:rsidRPr="00F719DD">
        <w:rPr>
          <w:rFonts w:ascii="Arial" w:hAnsi="Arial" w:cs="Arial"/>
        </w:rPr>
        <w:tab/>
      </w:r>
      <w:r w:rsidRPr="00F719DD">
        <w:rPr>
          <w:rFonts w:ascii="Arial" w:eastAsia="Arial" w:hAnsi="Arial" w:cs="Arial"/>
          <w:b/>
          <w:bCs/>
          <w:color w:val="000000" w:themeColor="text1"/>
        </w:rPr>
        <w:t>RAN WG2</w:t>
      </w:r>
    </w:p>
    <w:p w14:paraId="3BAD751E" w14:textId="77777777" w:rsidR="00407A1F" w:rsidRPr="004B3F3F"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Cc:</w:t>
      </w:r>
      <w:r w:rsidRPr="00F719DD">
        <w:rPr>
          <w:rFonts w:ascii="Arial" w:eastAsia="Arial" w:hAnsi="Arial" w:cs="Arial"/>
          <w:b/>
          <w:bCs/>
          <w:color w:val="000000" w:themeColor="text1"/>
        </w:rPr>
        <w:tab/>
        <w:t>RAN1, RAN3</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77777777"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7D6B869C"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4A2E3069" w14:textId="77777777" w:rsidR="00407A1F" w:rsidRPr="004B3F3F" w:rsidRDefault="00407A1F" w:rsidP="00407A1F">
      <w:pPr>
        <w:rPr>
          <w:rFonts w:ascii="Arial" w:eastAsia="Arial" w:hAnsi="Arial" w:cs="Arial"/>
          <w:color w:val="000000" w:themeColor="text1"/>
        </w:rPr>
      </w:pP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1D0296B4" w14:textId="71F16945" w:rsidR="00407A1F" w:rsidRPr="004B3F3F" w:rsidRDefault="00EA230F" w:rsidP="00407A1F">
      <w:pPr>
        <w:spacing w:after="120"/>
        <w:rPr>
          <w:rFonts w:ascii="Arial" w:eastAsia="Arial" w:hAnsi="Arial" w:cs="Arial"/>
          <w:color w:val="000000" w:themeColor="text1"/>
        </w:rPr>
      </w:pPr>
      <w:r>
        <w:rPr>
          <w:rFonts w:ascii="Arial" w:eastAsia="Arial" w:hAnsi="Arial" w:cs="Arial"/>
          <w:color w:val="000000" w:themeColor="text1"/>
        </w:rPr>
        <w:t xml:space="preserve">RAN2 asked </w:t>
      </w:r>
      <w:r w:rsidR="004B57EA">
        <w:rPr>
          <w:rFonts w:ascii="Arial" w:eastAsia="Arial" w:hAnsi="Arial" w:cs="Arial"/>
          <w:color w:val="000000" w:themeColor="text1"/>
        </w:rPr>
        <w:t>4 questions related to application of timing error margin of Rx TEG</w:t>
      </w:r>
      <w:r>
        <w:rPr>
          <w:rFonts w:ascii="Arial" w:eastAsia="Arial" w:hAnsi="Arial" w:cs="Arial"/>
          <w:color w:val="000000" w:themeColor="text1"/>
        </w:rPr>
        <w:t xml:space="preserve"> to RAN4 in R2-2210977. </w:t>
      </w:r>
      <w:r w:rsidR="0008107C">
        <w:rPr>
          <w:rFonts w:ascii="Arial" w:eastAsia="Arial" w:hAnsi="Arial" w:cs="Arial"/>
          <w:color w:val="000000" w:themeColor="text1"/>
        </w:rPr>
        <w:t>RAN</w:t>
      </w:r>
      <w:r w:rsidR="006F423F">
        <w:rPr>
          <w:rFonts w:ascii="Arial" w:eastAsia="Arial" w:hAnsi="Arial" w:cs="Arial"/>
          <w:color w:val="000000" w:themeColor="text1"/>
        </w:rPr>
        <w:t xml:space="preserve">4#105 discussed and provided its response to question #4 </w:t>
      </w:r>
      <w:r w:rsidR="000F027F">
        <w:rPr>
          <w:rFonts w:ascii="Arial" w:eastAsia="Arial" w:hAnsi="Arial" w:cs="Arial"/>
          <w:color w:val="000000" w:themeColor="text1"/>
        </w:rPr>
        <w:t xml:space="preserve">in </w:t>
      </w:r>
      <w:r w:rsidR="000F027F" w:rsidRPr="00331DA4">
        <w:rPr>
          <w:rFonts w:ascii="Arial" w:eastAsia="Arial" w:hAnsi="Arial" w:cs="Arial"/>
          <w:color w:val="000000" w:themeColor="text1"/>
        </w:rPr>
        <w:t>R4-22</w:t>
      </w:r>
      <w:r w:rsidR="00331DA4" w:rsidRPr="00331DA4">
        <w:rPr>
          <w:rFonts w:ascii="Arial" w:eastAsia="Arial" w:hAnsi="Arial" w:cs="Arial"/>
          <w:color w:val="000000" w:themeColor="text1"/>
        </w:rPr>
        <w:t>20729</w:t>
      </w:r>
      <w:r w:rsidR="001C5E09">
        <w:rPr>
          <w:rFonts w:ascii="Arial" w:eastAsia="Arial" w:hAnsi="Arial" w:cs="Arial"/>
          <w:color w:val="000000" w:themeColor="text1"/>
        </w:rPr>
        <w:t xml:space="preserve">. RAN4#106 </w:t>
      </w:r>
      <w:r w:rsidR="00610B65">
        <w:rPr>
          <w:rFonts w:ascii="Arial" w:eastAsia="Arial" w:hAnsi="Arial" w:cs="Arial"/>
          <w:color w:val="000000" w:themeColor="text1"/>
        </w:rPr>
        <w:t xml:space="preserve">discussed </w:t>
      </w:r>
      <w:r w:rsidR="001C5E09">
        <w:rPr>
          <w:rFonts w:ascii="Arial" w:eastAsia="Arial" w:hAnsi="Arial" w:cs="Arial"/>
          <w:color w:val="000000" w:themeColor="text1"/>
        </w:rPr>
        <w:t xml:space="preserve">the remaining questions in R2-2210977 </w:t>
      </w:r>
      <w:r w:rsidR="00610B65">
        <w:rPr>
          <w:rFonts w:ascii="Arial" w:eastAsia="Arial" w:hAnsi="Arial" w:cs="Arial"/>
          <w:color w:val="000000" w:themeColor="text1"/>
        </w:rPr>
        <w:t xml:space="preserve">and agreed to </w:t>
      </w:r>
      <w:r w:rsidR="001E162A">
        <w:rPr>
          <w:rFonts w:ascii="Arial" w:eastAsia="Arial" w:hAnsi="Arial" w:cs="Arial"/>
          <w:color w:val="000000" w:themeColor="text1"/>
        </w:rPr>
        <w:t>provide following responses</w:t>
      </w:r>
      <w:r w:rsidR="001C5E09">
        <w:rPr>
          <w:rFonts w:ascii="Arial" w:eastAsia="Arial" w:hAnsi="Arial" w:cs="Arial"/>
          <w:color w:val="000000" w:themeColor="text1"/>
        </w:rPr>
        <w:t>.</w:t>
      </w:r>
    </w:p>
    <w:p w14:paraId="075C446C" w14:textId="77777777" w:rsidR="00407A1F" w:rsidRPr="004B3F3F" w:rsidRDefault="00407A1F" w:rsidP="00407A1F">
      <w:pPr>
        <w:rPr>
          <w:rFonts w:ascii="Arial" w:eastAsia="Arial" w:hAnsi="Arial" w:cs="Arial"/>
          <w:color w:val="000000" w:themeColor="text1"/>
        </w:rPr>
      </w:pPr>
      <w:r w:rsidRPr="004B3F3F">
        <w:rPr>
          <w:rFonts w:ascii="Arial" w:eastAsia="Arial" w:hAnsi="Arial" w:cs="Arial"/>
          <w:b/>
          <w:bCs/>
          <w:color w:val="000000" w:themeColor="text1"/>
          <w:u w:val="single"/>
        </w:rPr>
        <w:t>RAN4 answers to RAN2 questions:</w:t>
      </w:r>
      <w:r w:rsidRPr="004B3F3F">
        <w:rPr>
          <w:rFonts w:ascii="Arial" w:eastAsia="Arial" w:hAnsi="Arial" w:cs="Arial"/>
          <w:b/>
          <w:bCs/>
          <w:color w:val="000000" w:themeColor="text1"/>
        </w:rPr>
        <w:t xml:space="preserve"> </w:t>
      </w:r>
    </w:p>
    <w:p w14:paraId="0851A8B8" w14:textId="5EE6D8B7" w:rsidR="00D7465B" w:rsidRPr="004B3F3F" w:rsidRDefault="00407A1F" w:rsidP="00407A1F">
      <w:pPr>
        <w:rPr>
          <w:rFonts w:ascii="Arial" w:hAnsi="Arial" w:cs="Arial"/>
          <w:lang w:eastAsia="zh-CN"/>
        </w:rPr>
      </w:pPr>
      <w:r w:rsidRPr="009306F6">
        <w:rPr>
          <w:rFonts w:ascii="Arial" w:hAnsi="Arial" w:cs="Arial"/>
          <w:b/>
          <w:bCs/>
          <w:u w:val="single"/>
          <w:lang w:eastAsia="zh-CN"/>
        </w:rPr>
        <w:t>Question 1</w:t>
      </w:r>
      <w:r w:rsidRPr="004B3F3F">
        <w:rPr>
          <w:rFonts w:ascii="Arial" w:hAnsi="Arial" w:cs="Arial"/>
          <w:lang w:eastAsia="zh-CN"/>
        </w:rPr>
        <w:t xml:space="preserve">: Will there also be definition of applicable values of timing error margin for Tx TEG and/or for </w:t>
      </w:r>
      <w:proofErr w:type="spellStart"/>
      <w:r w:rsidRPr="004B3F3F">
        <w:rPr>
          <w:rFonts w:ascii="Arial" w:hAnsi="Arial" w:cs="Arial"/>
          <w:lang w:eastAsia="zh-CN"/>
        </w:rPr>
        <w:t>RxTx</w:t>
      </w:r>
      <w:proofErr w:type="spellEnd"/>
      <w:r w:rsidRPr="004B3F3F">
        <w:rPr>
          <w:rFonts w:ascii="Arial" w:hAnsi="Arial" w:cs="Arial"/>
          <w:lang w:eastAsia="zh-CN"/>
        </w:rPr>
        <w:t xml:space="preserve"> TEG, </w:t>
      </w:r>
      <w:proofErr w:type="gramStart"/>
      <w:r w:rsidRPr="004B3F3F">
        <w:rPr>
          <w:rFonts w:ascii="Arial" w:hAnsi="Arial" w:cs="Arial"/>
          <w:lang w:eastAsia="zh-CN"/>
        </w:rPr>
        <w:t>similar to</w:t>
      </w:r>
      <w:proofErr w:type="gramEnd"/>
      <w:r w:rsidRPr="004B3F3F">
        <w:rPr>
          <w:rFonts w:ascii="Arial" w:hAnsi="Arial" w:cs="Arial"/>
          <w:lang w:eastAsia="zh-CN"/>
        </w:rPr>
        <w:t xml:space="preserve"> that for Rx TEG?</w:t>
      </w:r>
      <w:r w:rsidR="009078AF">
        <w:rPr>
          <w:rFonts w:ascii="Arial" w:hAnsi="Arial" w:cs="Arial"/>
          <w:lang w:eastAsia="zh-CN"/>
        </w:rPr>
        <w:br/>
      </w:r>
      <w:r>
        <w:rPr>
          <w:rFonts w:ascii="Arial" w:hAnsi="Arial" w:cs="Arial"/>
          <w:lang w:eastAsia="zh-CN"/>
        </w:rPr>
        <w:br/>
      </w:r>
      <w:r w:rsidRPr="006E2233">
        <w:rPr>
          <w:rFonts w:ascii="Arial" w:hAnsi="Arial" w:cs="Arial"/>
          <w:b/>
          <w:bCs/>
          <w:i/>
          <w:iCs/>
          <w:u w:val="single"/>
          <w:lang w:eastAsia="zh-CN"/>
        </w:rPr>
        <w:t>Answer</w:t>
      </w:r>
      <w:r>
        <w:rPr>
          <w:rFonts w:ascii="Arial" w:hAnsi="Arial" w:cs="Arial"/>
          <w:lang w:eastAsia="zh-CN"/>
        </w:rPr>
        <w:t>:</w:t>
      </w:r>
      <w:r w:rsidR="009101B8" w:rsidRPr="009101B8">
        <w:t xml:space="preserve"> </w:t>
      </w:r>
      <w:r w:rsidR="00714815">
        <w:rPr>
          <w:rFonts w:ascii="Arial" w:hAnsi="Arial" w:cs="Arial"/>
          <w:lang w:eastAsia="zh-CN"/>
        </w:rPr>
        <w:t>No</w:t>
      </w:r>
      <w:r w:rsidR="009101B8" w:rsidRPr="009101B8">
        <w:rPr>
          <w:rFonts w:ascii="Arial" w:hAnsi="Arial" w:cs="Arial"/>
          <w:lang w:eastAsia="zh-CN"/>
        </w:rPr>
        <w:t xml:space="preserve">. </w:t>
      </w:r>
      <w:r w:rsidR="00DE1327">
        <w:rPr>
          <w:rFonts w:ascii="Arial" w:hAnsi="Arial" w:cs="Arial"/>
          <w:lang w:eastAsia="zh-CN"/>
        </w:rPr>
        <w:t>RAN4 will not define applicability rule for</w:t>
      </w:r>
      <w:r w:rsidR="009101B8" w:rsidRPr="009101B8">
        <w:rPr>
          <w:rFonts w:ascii="Arial" w:hAnsi="Arial" w:cs="Arial"/>
          <w:lang w:eastAsia="zh-CN"/>
        </w:rPr>
        <w:t xml:space="preserve"> Tx TEG timing error margin</w:t>
      </w:r>
      <w:r w:rsidR="00756D2D">
        <w:rPr>
          <w:rFonts w:ascii="Arial" w:hAnsi="Arial" w:cs="Arial"/>
          <w:lang w:eastAsia="zh-CN"/>
        </w:rPr>
        <w:t xml:space="preserve"> value</w:t>
      </w:r>
      <w:r w:rsidR="003D5171">
        <w:rPr>
          <w:rFonts w:ascii="Arial" w:hAnsi="Arial" w:cs="Arial"/>
          <w:lang w:eastAsia="zh-CN"/>
        </w:rPr>
        <w:t xml:space="preserve">. </w:t>
      </w:r>
      <w:r w:rsidR="009101B8">
        <w:rPr>
          <w:rFonts w:ascii="Arial" w:hAnsi="Arial" w:cs="Arial"/>
          <w:lang w:eastAsia="zh-CN"/>
        </w:rPr>
        <w:t xml:space="preserve">For </w:t>
      </w:r>
      <w:proofErr w:type="spellStart"/>
      <w:r w:rsidR="009101B8">
        <w:rPr>
          <w:rFonts w:ascii="Arial" w:hAnsi="Arial" w:cs="Arial"/>
          <w:lang w:eastAsia="zh-CN"/>
        </w:rPr>
        <w:t>RxTx</w:t>
      </w:r>
      <w:proofErr w:type="spellEnd"/>
      <w:r w:rsidR="009101B8">
        <w:rPr>
          <w:rFonts w:ascii="Arial" w:hAnsi="Arial" w:cs="Arial"/>
          <w:lang w:eastAsia="zh-CN"/>
        </w:rPr>
        <w:t xml:space="preserve"> TEG </w:t>
      </w:r>
      <w:r w:rsidR="007319B8">
        <w:rPr>
          <w:rFonts w:ascii="Arial" w:hAnsi="Arial" w:cs="Arial"/>
          <w:lang w:eastAsia="zh-CN"/>
        </w:rPr>
        <w:t>refer to answer to question 3</w:t>
      </w:r>
      <w:r w:rsidR="00D61069">
        <w:rPr>
          <w:rFonts w:ascii="Arial" w:hAnsi="Arial" w:cs="Arial"/>
          <w:lang w:eastAsia="zh-CN"/>
        </w:rPr>
        <w:t xml:space="preserve"> below</w:t>
      </w:r>
      <w:r w:rsidR="007319B8">
        <w:rPr>
          <w:rFonts w:ascii="Arial" w:hAnsi="Arial" w:cs="Arial"/>
          <w:lang w:eastAsia="zh-CN"/>
        </w:rPr>
        <w:t>.</w:t>
      </w:r>
    </w:p>
    <w:p w14:paraId="1E18573B" w14:textId="45987C9D" w:rsidR="00407A1F" w:rsidRDefault="00407A1F" w:rsidP="00407A1F">
      <w:pPr>
        <w:rPr>
          <w:rFonts w:ascii="Arial" w:hAnsi="Arial" w:cs="Arial"/>
          <w:lang w:eastAsia="zh-CN"/>
        </w:rPr>
      </w:pPr>
      <w:r w:rsidRPr="009306F6">
        <w:rPr>
          <w:rFonts w:ascii="Arial" w:hAnsi="Arial" w:cs="Arial"/>
          <w:b/>
          <w:bCs/>
          <w:u w:val="single"/>
          <w:lang w:eastAsia="zh-CN"/>
        </w:rPr>
        <w:t>Question 2</w:t>
      </w:r>
      <w:r w:rsidRPr="004B3F3F">
        <w:rPr>
          <w:rFonts w:ascii="Arial" w:hAnsi="Arial" w:cs="Arial"/>
          <w:lang w:eastAsia="zh-CN"/>
        </w:rPr>
        <w:t>: Is the “applicability of timing error margin of Rx TEG” as included in the RAN4 LS (R4-2214493) supposed to be specified in LPP?</w:t>
      </w:r>
      <w:r w:rsidR="009078AF">
        <w:rPr>
          <w:rFonts w:ascii="Arial" w:hAnsi="Arial" w:cs="Arial"/>
          <w:lang w:eastAsia="zh-CN"/>
        </w:rPr>
        <w:br/>
      </w:r>
      <w:r>
        <w:rPr>
          <w:rFonts w:ascii="Arial" w:hAnsi="Arial" w:cs="Arial"/>
          <w:lang w:eastAsia="zh-CN"/>
        </w:rPr>
        <w:br/>
      </w:r>
      <w:r w:rsidRPr="006E2233">
        <w:rPr>
          <w:rFonts w:ascii="Arial" w:hAnsi="Arial" w:cs="Arial"/>
          <w:b/>
          <w:bCs/>
          <w:i/>
          <w:iCs/>
          <w:u w:val="single"/>
          <w:lang w:eastAsia="zh-CN"/>
        </w:rPr>
        <w:t>Answer</w:t>
      </w:r>
      <w:r>
        <w:rPr>
          <w:rFonts w:ascii="Arial" w:hAnsi="Arial" w:cs="Arial"/>
          <w:lang w:eastAsia="zh-CN"/>
        </w:rPr>
        <w:t xml:space="preserve">: </w:t>
      </w:r>
      <w:r w:rsidR="0056000A">
        <w:rPr>
          <w:rFonts w:ascii="Arial" w:hAnsi="Arial" w:cs="Arial"/>
          <w:lang w:eastAsia="zh-CN"/>
        </w:rPr>
        <w:t>Applicability rule for Rx TEG timi</w:t>
      </w:r>
      <w:r w:rsidR="000D445C">
        <w:rPr>
          <w:rFonts w:ascii="Arial" w:hAnsi="Arial" w:cs="Arial"/>
          <w:lang w:eastAsia="zh-CN"/>
        </w:rPr>
        <w:t>ng error margin value</w:t>
      </w:r>
      <w:r w:rsidR="00A90672">
        <w:rPr>
          <w:rFonts w:ascii="Arial" w:hAnsi="Arial" w:cs="Arial"/>
          <w:lang w:eastAsia="zh-CN"/>
        </w:rPr>
        <w:t xml:space="preserve"> as included in the RAN4 LS (R4-2214493) is not supposed to be specified in LPP</w:t>
      </w:r>
      <w:r>
        <w:rPr>
          <w:rFonts w:ascii="Arial" w:hAnsi="Arial" w:cs="Arial"/>
          <w:lang w:eastAsia="zh-CN"/>
        </w:rPr>
        <w:t xml:space="preserve">. </w:t>
      </w:r>
      <w:r w:rsidR="000D445C" w:rsidRPr="005B6357">
        <w:rPr>
          <w:rFonts w:ascii="Arial" w:hAnsi="Arial" w:cs="Arial"/>
          <w:lang w:eastAsia="zh-CN"/>
        </w:rPr>
        <w:t>B</w:t>
      </w:r>
      <w:r w:rsidR="00134B32" w:rsidRPr="005B6357">
        <w:rPr>
          <w:rFonts w:ascii="Arial" w:hAnsi="Arial" w:cs="Arial"/>
          <w:lang w:eastAsia="zh-CN"/>
        </w:rPr>
        <w:t xml:space="preserve">ased on the </w:t>
      </w:r>
      <w:r w:rsidR="00DD453F" w:rsidRPr="005B6357">
        <w:rPr>
          <w:rFonts w:ascii="Arial" w:hAnsi="Arial" w:cs="Arial"/>
          <w:lang w:eastAsia="zh-CN"/>
        </w:rPr>
        <w:t xml:space="preserve">agreed </w:t>
      </w:r>
      <w:r w:rsidR="00134B32" w:rsidRPr="005B6357">
        <w:rPr>
          <w:rFonts w:ascii="Arial" w:hAnsi="Arial" w:cs="Arial"/>
          <w:lang w:eastAsia="zh-CN"/>
        </w:rPr>
        <w:t>Rx</w:t>
      </w:r>
      <w:r w:rsidR="00A162D1" w:rsidRPr="005B6357">
        <w:rPr>
          <w:rFonts w:ascii="Arial" w:hAnsi="Arial" w:cs="Arial"/>
          <w:lang w:eastAsia="zh-CN"/>
        </w:rPr>
        <w:t>/</w:t>
      </w:r>
      <w:proofErr w:type="spellStart"/>
      <w:r w:rsidR="00A162D1" w:rsidRPr="005B6357">
        <w:rPr>
          <w:rFonts w:ascii="Arial" w:hAnsi="Arial" w:cs="Arial"/>
          <w:lang w:eastAsia="zh-CN"/>
        </w:rPr>
        <w:t>RxTx</w:t>
      </w:r>
      <w:proofErr w:type="spellEnd"/>
      <w:r w:rsidR="00134B32" w:rsidRPr="005B6357">
        <w:rPr>
          <w:rFonts w:ascii="Arial" w:hAnsi="Arial" w:cs="Arial"/>
          <w:lang w:eastAsia="zh-CN"/>
        </w:rPr>
        <w:t xml:space="preserve"> TEG framework, </w:t>
      </w:r>
      <w:r w:rsidRPr="005B6357">
        <w:rPr>
          <w:rFonts w:ascii="Arial" w:hAnsi="Arial" w:cs="Arial"/>
          <w:lang w:eastAsia="zh-CN"/>
        </w:rPr>
        <w:t xml:space="preserve">timing error margin value selected </w:t>
      </w:r>
      <w:r w:rsidR="005B6357" w:rsidRPr="005B6357">
        <w:rPr>
          <w:rFonts w:ascii="Arial" w:hAnsi="Arial" w:cs="Arial"/>
          <w:lang w:eastAsia="zh-CN"/>
        </w:rPr>
        <w:t xml:space="preserve">by UE </w:t>
      </w:r>
      <w:r w:rsidRPr="005B6357">
        <w:rPr>
          <w:rFonts w:ascii="Arial" w:hAnsi="Arial" w:cs="Arial"/>
          <w:lang w:eastAsia="zh-CN"/>
        </w:rPr>
        <w:t>for Rx</w:t>
      </w:r>
      <w:r w:rsidR="008B40A3" w:rsidRPr="005B6357">
        <w:rPr>
          <w:rFonts w:ascii="Arial" w:hAnsi="Arial" w:cs="Arial"/>
          <w:lang w:eastAsia="zh-CN"/>
        </w:rPr>
        <w:t>/</w:t>
      </w:r>
      <w:proofErr w:type="spellStart"/>
      <w:r w:rsidR="008B40A3" w:rsidRPr="005B6357">
        <w:rPr>
          <w:rFonts w:ascii="Arial" w:hAnsi="Arial" w:cs="Arial"/>
          <w:lang w:eastAsia="zh-CN"/>
        </w:rPr>
        <w:t>RxTx</w:t>
      </w:r>
      <w:proofErr w:type="spellEnd"/>
      <w:r w:rsidRPr="005B6357">
        <w:rPr>
          <w:rFonts w:ascii="Arial" w:hAnsi="Arial" w:cs="Arial"/>
          <w:lang w:eastAsia="zh-CN"/>
        </w:rPr>
        <w:t xml:space="preserve"> TEG for </w:t>
      </w:r>
      <w:r w:rsidR="005B6357" w:rsidRPr="005B6357">
        <w:rPr>
          <w:rFonts w:ascii="Arial" w:hAnsi="Arial" w:cs="Arial"/>
          <w:lang w:eastAsia="zh-CN"/>
        </w:rPr>
        <w:t>positioning</w:t>
      </w:r>
      <w:r w:rsidRPr="005B6357">
        <w:rPr>
          <w:rFonts w:ascii="Arial" w:hAnsi="Arial" w:cs="Arial"/>
          <w:lang w:eastAsia="zh-CN"/>
        </w:rPr>
        <w:t xml:space="preserve"> measurement</w:t>
      </w:r>
      <w:r w:rsidR="00134B32" w:rsidRPr="005B6357">
        <w:rPr>
          <w:rFonts w:ascii="Arial" w:hAnsi="Arial" w:cs="Arial"/>
          <w:lang w:eastAsia="zh-CN"/>
        </w:rPr>
        <w:t xml:space="preserve"> </w:t>
      </w:r>
      <w:r w:rsidR="000B18E3" w:rsidRPr="005B6357">
        <w:rPr>
          <w:rFonts w:ascii="Arial" w:hAnsi="Arial" w:cs="Arial"/>
          <w:lang w:eastAsia="zh-CN"/>
        </w:rPr>
        <w:t xml:space="preserve">is reported by UE </w:t>
      </w:r>
      <w:r w:rsidR="00134B32" w:rsidRPr="005B6357">
        <w:rPr>
          <w:rFonts w:ascii="Arial" w:hAnsi="Arial" w:cs="Arial"/>
          <w:lang w:eastAsia="zh-CN"/>
        </w:rPr>
        <w:t>to LMF</w:t>
      </w:r>
      <w:r w:rsidRPr="005B6357">
        <w:rPr>
          <w:rFonts w:ascii="Arial" w:hAnsi="Arial" w:cs="Arial"/>
          <w:lang w:eastAsia="zh-CN"/>
        </w:rPr>
        <w:t xml:space="preserve">. </w:t>
      </w:r>
      <w:r w:rsidR="00DD453F" w:rsidRPr="005B6357">
        <w:rPr>
          <w:rFonts w:ascii="Arial" w:hAnsi="Arial" w:cs="Arial"/>
          <w:lang w:eastAsia="zh-CN"/>
        </w:rPr>
        <w:t>The relevant agreements are copied below for reference.</w:t>
      </w:r>
      <w:r w:rsidR="009E71C6">
        <w:rPr>
          <w:rFonts w:ascii="Arial" w:hAnsi="Arial" w:cs="Arial"/>
          <w:lang w:eastAsia="zh-CN"/>
        </w:rPr>
        <w:t xml:space="preserve"> </w:t>
      </w:r>
    </w:p>
    <w:p w14:paraId="2671616B" w14:textId="77777777" w:rsidR="00607486" w:rsidRDefault="00607486" w:rsidP="00607486">
      <w:pPr>
        <w:spacing w:after="120"/>
        <w:rPr>
          <w:rFonts w:eastAsiaTheme="minorEastAsia"/>
          <w:sz w:val="22"/>
          <w:szCs w:val="22"/>
          <w:lang w:val="en-US" w:eastAsia="zh-CN"/>
        </w:rPr>
      </w:pPr>
      <w:r w:rsidRPr="00607486">
        <w:rPr>
          <w:rFonts w:eastAsiaTheme="minorEastAsia"/>
          <w:b/>
          <w:bCs/>
          <w:sz w:val="22"/>
          <w:szCs w:val="22"/>
          <w:u w:val="single"/>
          <w:lang w:val="en-US" w:eastAsia="zh-CN"/>
        </w:rPr>
        <w:t>RAN4#104e agreement</w:t>
      </w:r>
      <w:r>
        <w:rPr>
          <w:rFonts w:eastAsiaTheme="minorEastAsia"/>
          <w:sz w:val="22"/>
          <w:szCs w:val="22"/>
          <w:lang w:val="en-US" w:eastAsia="zh-CN"/>
        </w:rPr>
        <w:t>:</w:t>
      </w:r>
    </w:p>
    <w:p w14:paraId="66B2FD51" w14:textId="77777777" w:rsidR="00607486" w:rsidRPr="00D0017C" w:rsidRDefault="00607486" w:rsidP="00607486">
      <w:pPr>
        <w:rPr>
          <w:rFonts w:eastAsiaTheme="majorEastAsia"/>
          <w:b/>
          <w:bCs/>
          <w:i/>
          <w:iCs/>
          <w:noProof/>
          <w:sz w:val="22"/>
          <w:szCs w:val="22"/>
          <w:lang w:eastAsia="sv-SE"/>
        </w:rPr>
      </w:pPr>
      <w:r w:rsidRPr="00D0017C">
        <w:rPr>
          <w:rFonts w:eastAsiaTheme="majorEastAsia"/>
          <w:b/>
          <w:bCs/>
          <w:i/>
          <w:iCs/>
          <w:noProof/>
          <w:sz w:val="22"/>
          <w:szCs w:val="22"/>
          <w:lang w:eastAsia="sv-SE"/>
        </w:rPr>
        <w:t xml:space="preserve"># Whether UE Rx/RxTx TEG margins are provided to LMF as UE capability, or as LPP signalling parameters outside of UE capability signaling? </w:t>
      </w:r>
    </w:p>
    <w:p w14:paraId="7BACF625" w14:textId="77777777" w:rsidR="00607486" w:rsidRPr="00E64944" w:rsidRDefault="00607486" w:rsidP="00607486">
      <w:pPr>
        <w:rPr>
          <w:rFonts w:eastAsiaTheme="minorEastAsia"/>
          <w:i/>
          <w:iCs/>
          <w:sz w:val="22"/>
          <w:szCs w:val="22"/>
          <w:lang w:val="en-US" w:eastAsia="zh-CN"/>
        </w:rPr>
      </w:pPr>
      <w:r w:rsidRPr="00D0017C">
        <w:rPr>
          <w:rFonts w:eastAsiaTheme="minorEastAsia" w:hint="eastAsia"/>
          <w:b/>
          <w:bCs/>
          <w:i/>
          <w:iCs/>
          <w:sz w:val="22"/>
          <w:szCs w:val="22"/>
          <w:lang w:val="en-US" w:eastAsia="zh-CN"/>
        </w:rPr>
        <w:t>Agreements</w:t>
      </w:r>
      <w:r w:rsidRPr="00E64944">
        <w:rPr>
          <w:rFonts w:eastAsiaTheme="minorEastAsia" w:hint="eastAsia"/>
          <w:i/>
          <w:iCs/>
          <w:sz w:val="22"/>
          <w:szCs w:val="22"/>
          <w:lang w:val="en-US" w:eastAsia="zh-CN"/>
        </w:rPr>
        <w:t>:</w:t>
      </w:r>
    </w:p>
    <w:p w14:paraId="356BF4F5" w14:textId="77777777" w:rsidR="00607486" w:rsidRPr="00E64944" w:rsidRDefault="00607486" w:rsidP="00607486">
      <w:pPr>
        <w:pStyle w:val="ListParagraph"/>
        <w:numPr>
          <w:ilvl w:val="0"/>
          <w:numId w:val="19"/>
        </w:numPr>
        <w:overflowPunct w:val="0"/>
        <w:autoSpaceDE w:val="0"/>
        <w:autoSpaceDN w:val="0"/>
        <w:adjustRightInd w:val="0"/>
        <w:spacing w:after="120"/>
        <w:ind w:leftChars="288"/>
        <w:contextualSpacing w:val="0"/>
        <w:textAlignment w:val="baseline"/>
        <w:rPr>
          <w:rFonts w:eastAsiaTheme="minorEastAsia"/>
          <w:i/>
          <w:iCs/>
          <w:sz w:val="22"/>
          <w:szCs w:val="22"/>
          <w:lang w:val="en-US" w:eastAsia="zh-CN"/>
        </w:rPr>
      </w:pPr>
      <w:r w:rsidRPr="00E64944">
        <w:rPr>
          <w:rFonts w:eastAsia="Yu Mincho"/>
          <w:i/>
          <w:iCs/>
          <w:sz w:val="22"/>
          <w:szCs w:val="22"/>
          <w:lang w:val="en-US"/>
        </w:rPr>
        <w:t>UE Rx/</w:t>
      </w:r>
      <w:proofErr w:type="spellStart"/>
      <w:r w:rsidRPr="00E64944">
        <w:rPr>
          <w:rFonts w:eastAsia="Yu Mincho"/>
          <w:i/>
          <w:iCs/>
          <w:sz w:val="22"/>
          <w:szCs w:val="22"/>
          <w:lang w:val="en-US"/>
        </w:rPr>
        <w:t>RxTx</w:t>
      </w:r>
      <w:proofErr w:type="spellEnd"/>
      <w:r w:rsidRPr="00E64944">
        <w:rPr>
          <w:rFonts w:eastAsia="Yu Mincho"/>
          <w:i/>
          <w:iCs/>
          <w:sz w:val="22"/>
          <w:szCs w:val="22"/>
          <w:lang w:val="en-US"/>
        </w:rPr>
        <w:t xml:space="preserve"> TEG margins are provided to LMF as LPP signaling parameters outside of UE capability signaling</w:t>
      </w:r>
      <w:r w:rsidRPr="00E64944">
        <w:rPr>
          <w:rFonts w:eastAsia="Yu Mincho" w:hint="eastAsia"/>
          <w:i/>
          <w:iCs/>
          <w:sz w:val="22"/>
          <w:szCs w:val="22"/>
          <w:lang w:val="en-US"/>
        </w:rPr>
        <w:t xml:space="preserve">. </w:t>
      </w:r>
    </w:p>
    <w:p w14:paraId="09A13D3D" w14:textId="77777777" w:rsidR="00607486" w:rsidRPr="00D0017C" w:rsidRDefault="00607486" w:rsidP="00607486">
      <w:pPr>
        <w:rPr>
          <w:rFonts w:eastAsiaTheme="majorEastAsia"/>
          <w:b/>
          <w:bCs/>
          <w:i/>
          <w:iCs/>
          <w:noProof/>
          <w:sz w:val="22"/>
          <w:szCs w:val="22"/>
          <w:lang w:eastAsia="sv-SE"/>
        </w:rPr>
      </w:pPr>
      <w:r w:rsidRPr="00D0017C">
        <w:rPr>
          <w:rFonts w:eastAsiaTheme="majorEastAsia"/>
          <w:b/>
          <w:bCs/>
          <w:i/>
          <w:iCs/>
          <w:noProof/>
          <w:sz w:val="22"/>
          <w:szCs w:val="22"/>
          <w:lang w:eastAsia="sv-SE"/>
        </w:rPr>
        <w:t xml:space="preserve"># Whether a single timing error margin value is provided per Rx TEG/RxTx TEG type in a single LPP message, even if it has multiple measurement instances? </w:t>
      </w:r>
    </w:p>
    <w:p w14:paraId="09B705A9" w14:textId="77777777" w:rsidR="00607486" w:rsidRPr="00D0017C" w:rsidRDefault="00607486" w:rsidP="00607486">
      <w:pPr>
        <w:rPr>
          <w:rFonts w:eastAsiaTheme="minorEastAsia"/>
          <w:b/>
          <w:bCs/>
          <w:i/>
          <w:iCs/>
          <w:sz w:val="22"/>
          <w:szCs w:val="22"/>
          <w:lang w:val="en-US" w:eastAsia="zh-CN"/>
        </w:rPr>
      </w:pPr>
      <w:r w:rsidRPr="00D0017C">
        <w:rPr>
          <w:rFonts w:eastAsiaTheme="minorEastAsia" w:hint="eastAsia"/>
          <w:b/>
          <w:bCs/>
          <w:i/>
          <w:iCs/>
          <w:sz w:val="22"/>
          <w:szCs w:val="22"/>
          <w:lang w:val="en-US" w:eastAsia="zh-CN"/>
        </w:rPr>
        <w:t>Agreements:</w:t>
      </w:r>
    </w:p>
    <w:p w14:paraId="4D60D639" w14:textId="77777777" w:rsidR="00607486" w:rsidRPr="00E64944" w:rsidRDefault="00607486" w:rsidP="00607486">
      <w:pPr>
        <w:pStyle w:val="ListParagraph"/>
        <w:numPr>
          <w:ilvl w:val="0"/>
          <w:numId w:val="17"/>
        </w:numPr>
        <w:spacing w:after="120"/>
        <w:contextualSpacing w:val="0"/>
        <w:rPr>
          <w:bCs/>
          <w:i/>
          <w:iCs/>
          <w:sz w:val="22"/>
          <w:szCs w:val="22"/>
        </w:rPr>
      </w:pPr>
      <w:r w:rsidRPr="00E64944">
        <w:rPr>
          <w:rFonts w:hint="eastAsia"/>
          <w:i/>
          <w:iCs/>
          <w:sz w:val="22"/>
          <w:szCs w:val="22"/>
          <w:lang w:eastAsia="zh-CN"/>
        </w:rPr>
        <w:lastRenderedPageBreak/>
        <w:t>A</w:t>
      </w:r>
      <w:r w:rsidRPr="00E64944">
        <w:rPr>
          <w:i/>
          <w:iCs/>
          <w:sz w:val="22"/>
          <w:szCs w:val="22"/>
          <w:lang w:eastAsia="zh-CN"/>
        </w:rPr>
        <w:t xml:space="preserve"> single timing error margin value is provided per Rx TEG/</w:t>
      </w:r>
      <w:proofErr w:type="spellStart"/>
      <w:r w:rsidRPr="00E64944">
        <w:rPr>
          <w:i/>
          <w:iCs/>
          <w:sz w:val="22"/>
          <w:szCs w:val="22"/>
          <w:lang w:eastAsia="zh-CN"/>
        </w:rPr>
        <w:t>RxTx</w:t>
      </w:r>
      <w:proofErr w:type="spellEnd"/>
      <w:r w:rsidRPr="00E64944">
        <w:rPr>
          <w:i/>
          <w:iCs/>
          <w:sz w:val="22"/>
          <w:szCs w:val="22"/>
          <w:lang w:eastAsia="zh-CN"/>
        </w:rPr>
        <w:t xml:space="preserve"> TEG type </w:t>
      </w:r>
      <w:r w:rsidRPr="00E64944">
        <w:rPr>
          <w:rFonts w:hint="eastAsia"/>
          <w:i/>
          <w:iCs/>
          <w:sz w:val="22"/>
          <w:szCs w:val="22"/>
          <w:lang w:eastAsia="zh-CN"/>
        </w:rPr>
        <w:t xml:space="preserve">per measurement instance </w:t>
      </w:r>
      <w:r w:rsidRPr="00E64944">
        <w:rPr>
          <w:i/>
          <w:iCs/>
          <w:sz w:val="22"/>
          <w:szCs w:val="22"/>
          <w:lang w:eastAsia="zh-CN"/>
        </w:rPr>
        <w:t>in a single LPP message, if it has multiple measurement instances</w:t>
      </w:r>
      <w:r w:rsidRPr="00E64944">
        <w:rPr>
          <w:rFonts w:eastAsiaTheme="minorEastAsia" w:hint="eastAsia"/>
          <w:i/>
          <w:iCs/>
          <w:sz w:val="22"/>
          <w:szCs w:val="22"/>
          <w:lang w:eastAsia="zh-CN"/>
        </w:rPr>
        <w:t>.</w:t>
      </w:r>
      <w:r w:rsidRPr="00E64944">
        <w:rPr>
          <w:rFonts w:eastAsiaTheme="minorEastAsia" w:hint="eastAsia"/>
          <w:bCs/>
          <w:i/>
          <w:iCs/>
          <w:sz w:val="22"/>
          <w:szCs w:val="22"/>
          <w:lang w:eastAsia="zh-CN"/>
        </w:rPr>
        <w:t xml:space="preserve"> </w:t>
      </w:r>
    </w:p>
    <w:p w14:paraId="17071A88" w14:textId="77777777" w:rsidR="00607486" w:rsidRPr="00D0017C" w:rsidRDefault="00607486" w:rsidP="00607486">
      <w:pPr>
        <w:rPr>
          <w:rFonts w:eastAsiaTheme="majorEastAsia"/>
          <w:b/>
          <w:bCs/>
          <w:i/>
          <w:iCs/>
          <w:noProof/>
          <w:sz w:val="22"/>
          <w:szCs w:val="22"/>
          <w:lang w:eastAsia="sv-SE"/>
        </w:rPr>
      </w:pPr>
      <w:r w:rsidRPr="00D0017C">
        <w:rPr>
          <w:rFonts w:eastAsiaTheme="majorEastAsia"/>
          <w:b/>
          <w:bCs/>
          <w:i/>
          <w:iCs/>
          <w:noProof/>
          <w:sz w:val="22"/>
          <w:szCs w:val="22"/>
          <w:lang w:eastAsia="sv-SE"/>
        </w:rPr>
        <w:t xml:space="preserve"># Whether the timing error margin values for an Rx TEG/RxTx TEG type in different LPP messages can be different? </w:t>
      </w:r>
    </w:p>
    <w:p w14:paraId="0691945F" w14:textId="77777777" w:rsidR="00607486" w:rsidRPr="00D0017C" w:rsidRDefault="00607486" w:rsidP="00607486">
      <w:pPr>
        <w:rPr>
          <w:rFonts w:eastAsiaTheme="minorEastAsia"/>
          <w:b/>
          <w:bCs/>
          <w:i/>
          <w:iCs/>
          <w:sz w:val="22"/>
          <w:szCs w:val="22"/>
          <w:lang w:val="en-US" w:eastAsia="zh-CN"/>
        </w:rPr>
      </w:pPr>
      <w:r w:rsidRPr="00D0017C">
        <w:rPr>
          <w:rFonts w:eastAsiaTheme="minorEastAsia" w:hint="eastAsia"/>
          <w:b/>
          <w:bCs/>
          <w:i/>
          <w:iCs/>
          <w:sz w:val="22"/>
          <w:szCs w:val="22"/>
          <w:lang w:val="en-US" w:eastAsia="zh-CN"/>
        </w:rPr>
        <w:t>Agreements:</w:t>
      </w:r>
    </w:p>
    <w:p w14:paraId="2169853C" w14:textId="2934FC36" w:rsidR="00D7465B" w:rsidRDefault="00607486" w:rsidP="00407A1F">
      <w:pPr>
        <w:rPr>
          <w:rFonts w:ascii="Arial" w:hAnsi="Arial" w:cs="Arial"/>
          <w:b/>
          <w:bCs/>
          <w:u w:val="single"/>
          <w:lang w:eastAsia="zh-CN"/>
        </w:rPr>
      </w:pPr>
      <w:r w:rsidRPr="00E64944">
        <w:rPr>
          <w:rFonts w:eastAsia="Yu Mincho" w:hint="eastAsia"/>
          <w:i/>
          <w:iCs/>
          <w:sz w:val="22"/>
          <w:szCs w:val="22"/>
          <w:lang w:val="en-US"/>
        </w:rPr>
        <w:t>T</w:t>
      </w:r>
      <w:r w:rsidRPr="00E64944">
        <w:rPr>
          <w:rFonts w:eastAsia="Yu Mincho"/>
          <w:i/>
          <w:iCs/>
          <w:sz w:val="22"/>
          <w:szCs w:val="22"/>
          <w:lang w:val="en-US"/>
        </w:rPr>
        <w:t>he timing error margin values for an Rx TEG/</w:t>
      </w:r>
      <w:proofErr w:type="spellStart"/>
      <w:r w:rsidRPr="00E64944">
        <w:rPr>
          <w:rFonts w:eastAsia="Yu Mincho"/>
          <w:i/>
          <w:iCs/>
          <w:sz w:val="22"/>
          <w:szCs w:val="22"/>
          <w:lang w:val="en-US"/>
        </w:rPr>
        <w:t>RxTx</w:t>
      </w:r>
      <w:proofErr w:type="spellEnd"/>
      <w:r w:rsidRPr="00E64944">
        <w:rPr>
          <w:rFonts w:eastAsia="Yu Mincho"/>
          <w:i/>
          <w:iCs/>
          <w:sz w:val="22"/>
          <w:szCs w:val="22"/>
          <w:lang w:val="en-US"/>
        </w:rPr>
        <w:t xml:space="preserve"> TEG type in different LPP messages can be different</w:t>
      </w:r>
      <w:r w:rsidRPr="00E64944">
        <w:rPr>
          <w:rFonts w:eastAsia="Yu Mincho" w:hint="eastAsia"/>
          <w:i/>
          <w:iCs/>
          <w:sz w:val="22"/>
          <w:szCs w:val="22"/>
          <w:lang w:val="en-US"/>
        </w:rPr>
        <w:t>.</w:t>
      </w:r>
    </w:p>
    <w:p w14:paraId="5845335F" w14:textId="7A6225D4" w:rsidR="00E52787" w:rsidRDefault="00407A1F" w:rsidP="00407A1F">
      <w:pPr>
        <w:rPr>
          <w:rFonts w:ascii="Arial" w:hAnsi="Arial" w:cs="Arial"/>
          <w:lang w:eastAsia="zh-CN"/>
        </w:rPr>
      </w:pPr>
      <w:r w:rsidRPr="009306F6">
        <w:rPr>
          <w:rFonts w:ascii="Arial" w:hAnsi="Arial" w:cs="Arial"/>
          <w:b/>
          <w:bCs/>
          <w:u w:val="single"/>
          <w:lang w:eastAsia="zh-CN"/>
        </w:rPr>
        <w:t>Question 3</w:t>
      </w:r>
      <w:r w:rsidRPr="004B3F3F">
        <w:rPr>
          <w:rFonts w:ascii="Arial" w:hAnsi="Arial" w:cs="Arial"/>
          <w:lang w:eastAsia="zh-CN"/>
        </w:rPr>
        <w:t>: Does the applicability of timing error margin of Rx TEG in the LS (R4-2214493) apply for UE Rx-Tx timing difference?</w:t>
      </w:r>
      <w:r w:rsidR="006E2233">
        <w:rPr>
          <w:rFonts w:ascii="Arial" w:hAnsi="Arial" w:cs="Arial"/>
          <w:lang w:eastAsia="zh-CN"/>
        </w:rPr>
        <w:br/>
      </w:r>
      <w:r>
        <w:rPr>
          <w:rFonts w:ascii="Arial" w:hAnsi="Arial" w:cs="Arial"/>
          <w:lang w:eastAsia="zh-CN"/>
        </w:rPr>
        <w:br/>
      </w:r>
      <w:r w:rsidRPr="006E2233">
        <w:rPr>
          <w:rFonts w:ascii="Arial" w:hAnsi="Arial" w:cs="Arial"/>
          <w:b/>
          <w:bCs/>
          <w:i/>
          <w:iCs/>
          <w:u w:val="single"/>
          <w:lang w:eastAsia="zh-CN"/>
        </w:rPr>
        <w:t>Answer</w:t>
      </w:r>
      <w:r>
        <w:rPr>
          <w:rFonts w:ascii="Arial" w:hAnsi="Arial" w:cs="Arial"/>
          <w:lang w:eastAsia="zh-CN"/>
        </w:rPr>
        <w:t>:</w:t>
      </w:r>
      <w:r w:rsidR="008574E0">
        <w:rPr>
          <w:rFonts w:ascii="Arial" w:hAnsi="Arial" w:cs="Arial"/>
          <w:lang w:eastAsia="zh-CN"/>
        </w:rPr>
        <w:t xml:space="preserve"> No. </w:t>
      </w:r>
      <w:r w:rsidR="0037220B">
        <w:rPr>
          <w:rFonts w:ascii="Arial" w:hAnsi="Arial" w:cs="Arial"/>
          <w:lang w:eastAsia="zh-CN"/>
        </w:rPr>
        <w:t xml:space="preserve">The applicability of timing error margin for Rx TEG in the LS </w:t>
      </w:r>
      <w:r w:rsidR="0037220B" w:rsidRPr="004B3F3F">
        <w:rPr>
          <w:rFonts w:ascii="Arial" w:hAnsi="Arial" w:cs="Arial"/>
          <w:lang w:eastAsia="zh-CN"/>
        </w:rPr>
        <w:t xml:space="preserve">(R4-2214493) </w:t>
      </w:r>
      <w:r w:rsidR="0037220B">
        <w:rPr>
          <w:rFonts w:ascii="Arial" w:hAnsi="Arial" w:cs="Arial"/>
          <w:lang w:eastAsia="zh-CN"/>
        </w:rPr>
        <w:t xml:space="preserve">does not </w:t>
      </w:r>
      <w:r w:rsidR="0037220B" w:rsidRPr="004B3F3F">
        <w:rPr>
          <w:rFonts w:ascii="Arial" w:hAnsi="Arial" w:cs="Arial"/>
          <w:lang w:eastAsia="zh-CN"/>
        </w:rPr>
        <w:t>apply for UE Rx-Tx timing difference</w:t>
      </w:r>
      <w:r w:rsidR="0037220B">
        <w:rPr>
          <w:rFonts w:ascii="Arial" w:hAnsi="Arial" w:cs="Arial"/>
          <w:lang w:eastAsia="zh-CN"/>
        </w:rPr>
        <w:t xml:space="preserve">. </w:t>
      </w:r>
      <w:r w:rsidR="008574E0">
        <w:rPr>
          <w:rFonts w:ascii="Arial" w:hAnsi="Arial" w:cs="Arial"/>
          <w:lang w:eastAsia="zh-CN"/>
        </w:rPr>
        <w:t xml:space="preserve">For </w:t>
      </w:r>
      <w:proofErr w:type="spellStart"/>
      <w:r w:rsidR="008574E0">
        <w:rPr>
          <w:rFonts w:ascii="Arial" w:hAnsi="Arial" w:cs="Arial"/>
          <w:lang w:eastAsia="zh-CN"/>
        </w:rPr>
        <w:t>RxTx</w:t>
      </w:r>
      <w:proofErr w:type="spellEnd"/>
      <w:r w:rsidR="008574E0">
        <w:rPr>
          <w:rFonts w:ascii="Arial" w:hAnsi="Arial" w:cs="Arial"/>
          <w:lang w:eastAsia="zh-CN"/>
        </w:rPr>
        <w:t xml:space="preserve"> TEG the following applicability rule </w:t>
      </w:r>
      <w:r w:rsidR="00E52787">
        <w:rPr>
          <w:rFonts w:ascii="Arial" w:hAnsi="Arial" w:cs="Arial"/>
          <w:lang w:eastAsia="zh-CN"/>
        </w:rPr>
        <w:t>appl</w:t>
      </w:r>
      <w:r w:rsidR="002177F5">
        <w:rPr>
          <w:rFonts w:ascii="Arial" w:hAnsi="Arial" w:cs="Arial"/>
          <w:lang w:eastAsia="zh-CN"/>
        </w:rPr>
        <w:t>ies</w:t>
      </w:r>
      <w:r w:rsidR="00E52787">
        <w:rPr>
          <w:rFonts w:ascii="Arial" w:hAnsi="Arial" w:cs="Arial"/>
          <w:lang w:eastAsia="zh-CN"/>
        </w:rPr>
        <w:t>:</w:t>
      </w:r>
    </w:p>
    <w:p w14:paraId="29143972" w14:textId="1186DA01" w:rsidR="00AA6258" w:rsidRPr="00AA6258" w:rsidRDefault="00E52787" w:rsidP="00AA6258">
      <w:pPr>
        <w:rPr>
          <w:rFonts w:ascii="Arial" w:hAnsi="Arial" w:cs="Arial"/>
          <w:lang w:eastAsia="zh-CN"/>
        </w:rPr>
      </w:pPr>
      <w:r w:rsidRPr="00EC2717">
        <w:rPr>
          <w:rFonts w:eastAsiaTheme="minorEastAsia"/>
          <w:i/>
          <w:iCs/>
          <w:sz w:val="22"/>
          <w:szCs w:val="22"/>
          <w:lang w:eastAsia="zh-CN"/>
        </w:rPr>
        <w:t xml:space="preserve">The applicable timing error margin values that can be selected by the UE are the pre-defined values that are not larger than the </w:t>
      </w:r>
      <w:r w:rsidRPr="003F4AC1">
        <w:rPr>
          <w:rFonts w:eastAsiaTheme="minorEastAsia"/>
          <w:i/>
          <w:iCs/>
          <w:sz w:val="22"/>
          <w:szCs w:val="22"/>
          <w:u w:val="single"/>
          <w:lang w:eastAsia="zh-CN"/>
        </w:rPr>
        <w:t>sum</w:t>
      </w:r>
      <w:r w:rsidRPr="00EC2717">
        <w:rPr>
          <w:rFonts w:eastAsiaTheme="minorEastAsia"/>
          <w:i/>
          <w:iCs/>
          <w:sz w:val="22"/>
          <w:szCs w:val="22"/>
          <w:lang w:eastAsia="zh-CN"/>
        </w:rPr>
        <w:t xml:space="preserve"> of the group delay margins for the individual measurements plus the frequency drift margin</w:t>
      </w:r>
      <w:r w:rsidRPr="00E64944">
        <w:rPr>
          <w:rFonts w:eastAsiaTheme="minorEastAsia" w:hint="eastAsia"/>
          <w:i/>
          <w:iCs/>
          <w:sz w:val="22"/>
          <w:szCs w:val="22"/>
          <w:lang w:eastAsia="zh-CN"/>
        </w:rPr>
        <w:t xml:space="preserve">. </w:t>
      </w:r>
      <w:r w:rsidR="00407A1F" w:rsidRPr="004B3F3F">
        <w:rPr>
          <w:rFonts w:ascii="Arial" w:hAnsi="Arial" w:cs="Arial"/>
          <w:lang w:eastAsia="zh-CN"/>
        </w:rPr>
        <w:t xml:space="preserve"> </w:t>
      </w: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77777777"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RAN2 to take the above answers into consideration.</w:t>
      </w:r>
    </w:p>
    <w:p w14:paraId="3C18B651" w14:textId="77777777" w:rsidR="00407A1F" w:rsidRPr="004B3F3F" w:rsidRDefault="00407A1F" w:rsidP="00407A1F">
      <w:pPr>
        <w:spacing w:after="120"/>
        <w:rPr>
          <w:rFonts w:ascii="Arial" w:eastAsia="Arial" w:hAnsi="Arial" w:cs="Arial"/>
          <w:color w:val="000000" w:themeColor="text1"/>
        </w:rPr>
      </w:pPr>
      <w:r w:rsidRPr="004B3F3F">
        <w:rPr>
          <w:rFonts w:ascii="Arial" w:hAnsi="Arial" w:cs="Arial"/>
        </w:rPr>
        <w:br/>
      </w:r>
      <w:r w:rsidRPr="004B3F3F">
        <w:rPr>
          <w:rFonts w:ascii="Arial" w:eastAsia="Arial" w:hAnsi="Arial" w:cs="Arial"/>
          <w:b/>
          <w:bCs/>
          <w:color w:val="000000" w:themeColor="text1"/>
        </w:rPr>
        <w:t>3. References:</w:t>
      </w:r>
    </w:p>
    <w:p w14:paraId="1B1705C3" w14:textId="5E7D1089" w:rsidR="00407A1F" w:rsidRDefault="00407A1F" w:rsidP="00407A1F">
      <w:pPr>
        <w:pStyle w:val="ListParagraph"/>
        <w:numPr>
          <w:ilvl w:val="0"/>
          <w:numId w:val="18"/>
        </w:numPr>
        <w:rPr>
          <w:rFonts w:ascii="Arial" w:hAnsi="Arial" w:cs="Arial"/>
          <w:sz w:val="20"/>
          <w:szCs w:val="20"/>
        </w:rPr>
      </w:pPr>
      <w:r w:rsidRPr="00E52787">
        <w:rPr>
          <w:rFonts w:ascii="Arial" w:hAnsi="Arial" w:cs="Arial"/>
          <w:sz w:val="20"/>
          <w:szCs w:val="20"/>
          <w:lang w:eastAsia="zh-CN"/>
        </w:rPr>
        <w:t>R2-2210977, “Reply LS on applicability of timing error margin of Rx TEG”, CATT.</w:t>
      </w:r>
    </w:p>
    <w:p w14:paraId="5D44D67D" w14:textId="0E62AC86" w:rsidR="00407A1F" w:rsidRPr="00286974" w:rsidRDefault="00286974" w:rsidP="00286974">
      <w:pPr>
        <w:pStyle w:val="ListParagraph"/>
        <w:numPr>
          <w:ilvl w:val="0"/>
          <w:numId w:val="18"/>
        </w:numPr>
        <w:rPr>
          <w:rFonts w:ascii="Arial" w:hAnsi="Arial" w:cs="Arial"/>
          <w:sz w:val="20"/>
          <w:szCs w:val="20"/>
        </w:rPr>
      </w:pPr>
      <w:r w:rsidRPr="00286974">
        <w:rPr>
          <w:rFonts w:ascii="Arial" w:hAnsi="Arial" w:cs="Arial"/>
          <w:sz w:val="20"/>
          <w:szCs w:val="20"/>
        </w:rPr>
        <w:t xml:space="preserve">R4-2220729, </w:t>
      </w:r>
      <w:r w:rsidR="00AC4F57">
        <w:rPr>
          <w:rFonts w:ascii="Arial" w:hAnsi="Arial" w:cs="Arial"/>
          <w:sz w:val="20"/>
          <w:szCs w:val="20"/>
        </w:rPr>
        <w:t>“</w:t>
      </w:r>
      <w:r w:rsidRPr="00286974">
        <w:rPr>
          <w:rFonts w:ascii="Arial" w:hAnsi="Arial" w:cs="Arial"/>
          <w:sz w:val="20"/>
          <w:szCs w:val="20"/>
        </w:rPr>
        <w:t>Reply LS on applicability of timing error margin of Rx TEG</w:t>
      </w:r>
      <w:r w:rsidR="00AC4F57">
        <w:rPr>
          <w:rFonts w:ascii="Arial" w:hAnsi="Arial" w:cs="Arial"/>
          <w:sz w:val="20"/>
          <w:szCs w:val="20"/>
        </w:rPr>
        <w:t>”</w:t>
      </w:r>
      <w:r w:rsidRPr="00286974">
        <w:rPr>
          <w:rFonts w:ascii="Arial" w:hAnsi="Arial" w:cs="Arial"/>
          <w:sz w:val="20"/>
          <w:szCs w:val="20"/>
        </w:rPr>
        <w:t>, Ericsson.</w:t>
      </w:r>
    </w:p>
    <w:p w14:paraId="627E1AEB" w14:textId="77777777" w:rsidR="00286974" w:rsidRPr="004B3F3F" w:rsidRDefault="00286974" w:rsidP="00407A1F">
      <w:pPr>
        <w:spacing w:after="120"/>
        <w:ind w:left="993" w:hanging="993"/>
        <w:rPr>
          <w:rFonts w:ascii="Arial" w:eastAsia="Arial" w:hAnsi="Arial" w:cs="Arial"/>
          <w:color w:val="000000" w:themeColor="text1"/>
        </w:rPr>
      </w:pPr>
    </w:p>
    <w:p w14:paraId="34E572A5"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4. Date of Next TSG-RAN WG4 Meetings:</w:t>
      </w:r>
    </w:p>
    <w:p w14:paraId="1E1D7618" w14:textId="2DB232D3" w:rsidR="00AA6258" w:rsidRDefault="00407A1F" w:rsidP="00407A1F">
      <w:pPr>
        <w:rPr>
          <w:rFonts w:ascii="Arial" w:hAnsi="Arial" w:cs="Arial"/>
        </w:rPr>
      </w:pPr>
      <w:r w:rsidRPr="004B3F3F">
        <w:rPr>
          <w:rFonts w:ascii="Arial" w:eastAsia="Arial" w:hAnsi="Arial" w:cs="Arial"/>
          <w:color w:val="000000" w:themeColor="text1"/>
        </w:rPr>
        <w:t>TSG RAN WG4 Meeting #10</w:t>
      </w:r>
      <w:r>
        <w:rPr>
          <w:rFonts w:ascii="Arial" w:eastAsia="Arial" w:hAnsi="Arial" w:cs="Arial"/>
          <w:color w:val="000000" w:themeColor="text1"/>
        </w:rPr>
        <w:t>6bis-e</w:t>
      </w:r>
      <w:r w:rsidRPr="004B3F3F">
        <w:rPr>
          <w:rFonts w:ascii="Arial" w:hAnsi="Arial" w:cs="Arial"/>
        </w:rPr>
        <w:tab/>
      </w:r>
      <w:r w:rsidR="00B15033">
        <w:rPr>
          <w:rFonts w:ascii="Arial" w:hAnsi="Arial" w:cs="Arial"/>
        </w:rPr>
        <w:tab/>
      </w:r>
      <w:r>
        <w:rPr>
          <w:rFonts w:ascii="Arial" w:eastAsia="Arial" w:hAnsi="Arial" w:cs="Arial"/>
          <w:color w:val="000000" w:themeColor="text1"/>
        </w:rPr>
        <w:t>17</w:t>
      </w:r>
      <w:r w:rsidR="00CD55C8">
        <w:rPr>
          <w:rFonts w:ascii="Arial" w:eastAsia="Arial" w:hAnsi="Arial" w:cs="Arial"/>
          <w:color w:val="000000" w:themeColor="text1"/>
        </w:rPr>
        <w:t xml:space="preserve"> </w:t>
      </w:r>
      <w:r w:rsidRPr="004B3F3F">
        <w:rPr>
          <w:rFonts w:ascii="Arial" w:eastAsia="Arial" w:hAnsi="Arial" w:cs="Arial"/>
          <w:color w:val="000000" w:themeColor="text1"/>
        </w:rPr>
        <w:t xml:space="preserve">– </w:t>
      </w:r>
      <w:r>
        <w:rPr>
          <w:rFonts w:ascii="Arial" w:eastAsia="Arial" w:hAnsi="Arial" w:cs="Arial"/>
          <w:color w:val="000000" w:themeColor="text1"/>
        </w:rPr>
        <w:t>26</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hAnsi="Arial" w:cs="Arial"/>
        </w:rPr>
        <w:tab/>
      </w:r>
      <w:r>
        <w:rPr>
          <w:rFonts w:ascii="Arial" w:hAnsi="Arial" w:cs="Arial"/>
        </w:rPr>
        <w:tab/>
        <w:t>E-Meeting</w:t>
      </w:r>
    </w:p>
    <w:p w14:paraId="628F5FDC" w14:textId="497FA010" w:rsidR="12B0FEDC" w:rsidRPr="00195EB0" w:rsidRDefault="00AA6258" w:rsidP="00A9794E">
      <w:pPr>
        <w:rPr>
          <w:rFonts w:ascii="Arial" w:hAnsi="Arial" w:cs="Arial"/>
        </w:rPr>
      </w:pPr>
      <w:r>
        <w:rPr>
          <w:rFonts w:ascii="Arial" w:hAnsi="Arial" w:cs="Arial"/>
        </w:rPr>
        <w:t>TSG RAN WG4 Meeting #107</w:t>
      </w:r>
      <w:r>
        <w:rPr>
          <w:rFonts w:ascii="Arial" w:hAnsi="Arial" w:cs="Arial"/>
        </w:rPr>
        <w:tab/>
      </w:r>
      <w:r w:rsidR="00E87B21">
        <w:rPr>
          <w:rFonts w:ascii="Arial" w:hAnsi="Arial" w:cs="Arial"/>
        </w:rPr>
        <w:tab/>
      </w:r>
      <w:r w:rsidR="00E87B21">
        <w:rPr>
          <w:rFonts w:ascii="Arial" w:hAnsi="Arial" w:cs="Arial"/>
        </w:rPr>
        <w:tab/>
      </w:r>
      <w:r w:rsidR="00760BA7">
        <w:rPr>
          <w:rFonts w:ascii="Arial" w:hAnsi="Arial" w:cs="Arial"/>
        </w:rPr>
        <w:t>22 – 26 May 2023</w:t>
      </w:r>
      <w:r w:rsidR="00760BA7">
        <w:rPr>
          <w:rFonts w:ascii="Arial" w:hAnsi="Arial" w:cs="Arial"/>
        </w:rPr>
        <w:tab/>
      </w:r>
      <w:r w:rsidR="00760BA7">
        <w:rPr>
          <w:rFonts w:ascii="Arial" w:hAnsi="Arial" w:cs="Arial"/>
        </w:rPr>
        <w:tab/>
      </w:r>
      <w:r w:rsidR="00760BA7">
        <w:rPr>
          <w:rFonts w:ascii="Arial" w:hAnsi="Arial" w:cs="Arial"/>
        </w:rPr>
        <w:tab/>
      </w:r>
      <w:r w:rsidR="00760BA7">
        <w:rPr>
          <w:rFonts w:ascii="Arial" w:hAnsi="Arial" w:cs="Arial"/>
        </w:rPr>
        <w:tab/>
      </w:r>
      <w:r w:rsidR="00872761" w:rsidRPr="00872761">
        <w:rPr>
          <w:rFonts w:ascii="Arial" w:hAnsi="Arial" w:cs="Arial"/>
        </w:rPr>
        <w:t>Incheon</w:t>
      </w:r>
      <w:r w:rsidR="00760BA7">
        <w:rPr>
          <w:rFonts w:ascii="Arial" w:hAnsi="Arial" w:cs="Arial"/>
        </w:rPr>
        <w:t>, South-Korea</w:t>
      </w:r>
    </w:p>
    <w:sectPr w:rsidR="12B0FEDC" w:rsidRPr="00195EB0"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1FD30" w14:textId="77777777" w:rsidR="00BD7C31" w:rsidRDefault="00BD7C31">
      <w:r>
        <w:separator/>
      </w:r>
    </w:p>
  </w:endnote>
  <w:endnote w:type="continuationSeparator" w:id="0">
    <w:p w14:paraId="12266A9A" w14:textId="77777777" w:rsidR="00BD7C31" w:rsidRDefault="00BD7C31">
      <w:r>
        <w:continuationSeparator/>
      </w:r>
    </w:p>
  </w:endnote>
  <w:endnote w:type="continuationNotice" w:id="1">
    <w:p w14:paraId="7770B8A8" w14:textId="77777777" w:rsidR="00BD7C31" w:rsidRDefault="00BD7C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dern No. 20">
    <w:panose1 w:val="02070704070505020303"/>
    <w:charset w:val="4D"/>
    <w:family w:val="roman"/>
    <w:pitch w:val="variable"/>
    <w:sig w:usb0="00000003" w:usb1="00000000" w:usb2="00000000" w:usb3="00000000" w:csb0="0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C85CB" w14:textId="77777777" w:rsidR="00BD7C31" w:rsidRDefault="00BD7C31">
      <w:r>
        <w:separator/>
      </w:r>
    </w:p>
  </w:footnote>
  <w:footnote w:type="continuationSeparator" w:id="0">
    <w:p w14:paraId="42A22C91" w14:textId="77777777" w:rsidR="00BD7C31" w:rsidRDefault="00BD7C31">
      <w:r>
        <w:continuationSeparator/>
      </w:r>
    </w:p>
  </w:footnote>
  <w:footnote w:type="continuationNotice" w:id="1">
    <w:p w14:paraId="75F51D98" w14:textId="77777777" w:rsidR="00BD7C31" w:rsidRDefault="00BD7C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6756995">
    <w:abstractNumId w:val="16"/>
  </w:num>
  <w:num w:numId="2" w16cid:durableId="960307866">
    <w:abstractNumId w:val="18"/>
  </w:num>
  <w:num w:numId="3" w16cid:durableId="326136955">
    <w:abstractNumId w:val="4"/>
  </w:num>
  <w:num w:numId="4" w16cid:durableId="1555576805">
    <w:abstractNumId w:val="5"/>
  </w:num>
  <w:num w:numId="5" w16cid:durableId="75640169">
    <w:abstractNumId w:val="0"/>
  </w:num>
  <w:num w:numId="6" w16cid:durableId="224150798">
    <w:abstractNumId w:val="6"/>
  </w:num>
  <w:num w:numId="7" w16cid:durableId="731582541">
    <w:abstractNumId w:val="2"/>
  </w:num>
  <w:num w:numId="8" w16cid:durableId="1259558404">
    <w:abstractNumId w:val="8"/>
  </w:num>
  <w:num w:numId="9" w16cid:durableId="103700170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339328">
    <w:abstractNumId w:val="12"/>
  </w:num>
  <w:num w:numId="11" w16cid:durableId="1876653177">
    <w:abstractNumId w:val="11"/>
  </w:num>
  <w:num w:numId="12" w16cid:durableId="1797990671">
    <w:abstractNumId w:val="13"/>
  </w:num>
  <w:num w:numId="13" w16cid:durableId="180824668">
    <w:abstractNumId w:val="1"/>
  </w:num>
  <w:num w:numId="14" w16cid:durableId="841310276">
    <w:abstractNumId w:val="15"/>
  </w:num>
  <w:num w:numId="15" w16cid:durableId="1850177540">
    <w:abstractNumId w:val="17"/>
  </w:num>
  <w:num w:numId="16" w16cid:durableId="413862868">
    <w:abstractNumId w:val="10"/>
  </w:num>
  <w:num w:numId="17" w16cid:durableId="293760274">
    <w:abstractNumId w:val="14"/>
  </w:num>
  <w:num w:numId="18" w16cid:durableId="2002076738">
    <w:abstractNumId w:val="9"/>
  </w:num>
  <w:num w:numId="19" w16cid:durableId="20603966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2A0B"/>
    <w:rsid w:val="000435A1"/>
    <w:rsid w:val="00043D0A"/>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107C"/>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18E3"/>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096"/>
    <w:rsid w:val="000D445C"/>
    <w:rsid w:val="000D44B3"/>
    <w:rsid w:val="000D51D3"/>
    <w:rsid w:val="000D5E43"/>
    <w:rsid w:val="000D621C"/>
    <w:rsid w:val="000E08B8"/>
    <w:rsid w:val="000E4392"/>
    <w:rsid w:val="000E5B17"/>
    <w:rsid w:val="000E6B64"/>
    <w:rsid w:val="000F027F"/>
    <w:rsid w:val="000F0826"/>
    <w:rsid w:val="000F0B40"/>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49C0"/>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97"/>
    <w:rsid w:val="001B3DEC"/>
    <w:rsid w:val="001B47CF"/>
    <w:rsid w:val="001B52F0"/>
    <w:rsid w:val="001B6B27"/>
    <w:rsid w:val="001B7A65"/>
    <w:rsid w:val="001B7E8A"/>
    <w:rsid w:val="001C0830"/>
    <w:rsid w:val="001C0B0B"/>
    <w:rsid w:val="001C3E3B"/>
    <w:rsid w:val="001C44EF"/>
    <w:rsid w:val="001C4EB4"/>
    <w:rsid w:val="001C5E09"/>
    <w:rsid w:val="001D0C69"/>
    <w:rsid w:val="001D299B"/>
    <w:rsid w:val="001D32B7"/>
    <w:rsid w:val="001D4421"/>
    <w:rsid w:val="001E009A"/>
    <w:rsid w:val="001E0E2E"/>
    <w:rsid w:val="001E1091"/>
    <w:rsid w:val="001E162A"/>
    <w:rsid w:val="001E323B"/>
    <w:rsid w:val="001E3700"/>
    <w:rsid w:val="001E41F3"/>
    <w:rsid w:val="001E6D09"/>
    <w:rsid w:val="001E7EFD"/>
    <w:rsid w:val="001F5159"/>
    <w:rsid w:val="001F55D0"/>
    <w:rsid w:val="001F76C0"/>
    <w:rsid w:val="00201A66"/>
    <w:rsid w:val="00202F05"/>
    <w:rsid w:val="00203702"/>
    <w:rsid w:val="00205D60"/>
    <w:rsid w:val="00206474"/>
    <w:rsid w:val="002064A8"/>
    <w:rsid w:val="00212EDF"/>
    <w:rsid w:val="00216174"/>
    <w:rsid w:val="002177F5"/>
    <w:rsid w:val="002212FE"/>
    <w:rsid w:val="00222E5B"/>
    <w:rsid w:val="00225DF4"/>
    <w:rsid w:val="00226D61"/>
    <w:rsid w:val="002271C9"/>
    <w:rsid w:val="00227D53"/>
    <w:rsid w:val="00230A65"/>
    <w:rsid w:val="0023260C"/>
    <w:rsid w:val="00232E7E"/>
    <w:rsid w:val="00233741"/>
    <w:rsid w:val="00235217"/>
    <w:rsid w:val="00237043"/>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86974"/>
    <w:rsid w:val="0029163F"/>
    <w:rsid w:val="0029219A"/>
    <w:rsid w:val="002935E7"/>
    <w:rsid w:val="00295820"/>
    <w:rsid w:val="002A2B92"/>
    <w:rsid w:val="002A384A"/>
    <w:rsid w:val="002A4E83"/>
    <w:rsid w:val="002A5D46"/>
    <w:rsid w:val="002A7A60"/>
    <w:rsid w:val="002B1C79"/>
    <w:rsid w:val="002B2480"/>
    <w:rsid w:val="002B2BF6"/>
    <w:rsid w:val="002B3E81"/>
    <w:rsid w:val="002B5741"/>
    <w:rsid w:val="002B5E2D"/>
    <w:rsid w:val="002B64B5"/>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3F79"/>
    <w:rsid w:val="002F6893"/>
    <w:rsid w:val="003020A2"/>
    <w:rsid w:val="00303ABB"/>
    <w:rsid w:val="00304FE1"/>
    <w:rsid w:val="00305409"/>
    <w:rsid w:val="003072B1"/>
    <w:rsid w:val="00310327"/>
    <w:rsid w:val="003112BF"/>
    <w:rsid w:val="00321EF2"/>
    <w:rsid w:val="00322807"/>
    <w:rsid w:val="003239EF"/>
    <w:rsid w:val="003247CC"/>
    <w:rsid w:val="00330DC3"/>
    <w:rsid w:val="003314F5"/>
    <w:rsid w:val="0033156F"/>
    <w:rsid w:val="003319ED"/>
    <w:rsid w:val="00331DA4"/>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6DC"/>
    <w:rsid w:val="003557D1"/>
    <w:rsid w:val="003609EF"/>
    <w:rsid w:val="0036116E"/>
    <w:rsid w:val="00361B52"/>
    <w:rsid w:val="003620F2"/>
    <w:rsid w:val="0036231A"/>
    <w:rsid w:val="0036285A"/>
    <w:rsid w:val="00363994"/>
    <w:rsid w:val="00363EDD"/>
    <w:rsid w:val="003701AB"/>
    <w:rsid w:val="00370A04"/>
    <w:rsid w:val="0037220B"/>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4681"/>
    <w:rsid w:val="003A517D"/>
    <w:rsid w:val="003A79EC"/>
    <w:rsid w:val="003B07CF"/>
    <w:rsid w:val="003B163B"/>
    <w:rsid w:val="003B2EA7"/>
    <w:rsid w:val="003B45D0"/>
    <w:rsid w:val="003B4961"/>
    <w:rsid w:val="003B74C7"/>
    <w:rsid w:val="003C086F"/>
    <w:rsid w:val="003C17F4"/>
    <w:rsid w:val="003C1EAC"/>
    <w:rsid w:val="003C2B78"/>
    <w:rsid w:val="003D07BF"/>
    <w:rsid w:val="003D0A00"/>
    <w:rsid w:val="003D1580"/>
    <w:rsid w:val="003D1968"/>
    <w:rsid w:val="003D5171"/>
    <w:rsid w:val="003E16C8"/>
    <w:rsid w:val="003E1A36"/>
    <w:rsid w:val="003E1BDA"/>
    <w:rsid w:val="003E1D38"/>
    <w:rsid w:val="003E4A44"/>
    <w:rsid w:val="003E5128"/>
    <w:rsid w:val="003E57FF"/>
    <w:rsid w:val="003E65CD"/>
    <w:rsid w:val="003E7F3B"/>
    <w:rsid w:val="003F0054"/>
    <w:rsid w:val="003F197E"/>
    <w:rsid w:val="003F2EC2"/>
    <w:rsid w:val="003F4AC1"/>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46D8E"/>
    <w:rsid w:val="00450E80"/>
    <w:rsid w:val="00452E07"/>
    <w:rsid w:val="00453911"/>
    <w:rsid w:val="00454487"/>
    <w:rsid w:val="004554EF"/>
    <w:rsid w:val="0046175B"/>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77F"/>
    <w:rsid w:val="004A1923"/>
    <w:rsid w:val="004A1C74"/>
    <w:rsid w:val="004A54E5"/>
    <w:rsid w:val="004B57EA"/>
    <w:rsid w:val="004B75B7"/>
    <w:rsid w:val="004B7BE7"/>
    <w:rsid w:val="004C0F59"/>
    <w:rsid w:val="004C13A7"/>
    <w:rsid w:val="004C2A4A"/>
    <w:rsid w:val="004D17DB"/>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30EB"/>
    <w:rsid w:val="00513A63"/>
    <w:rsid w:val="0051580D"/>
    <w:rsid w:val="00517673"/>
    <w:rsid w:val="005179D8"/>
    <w:rsid w:val="00517B47"/>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000A"/>
    <w:rsid w:val="00562E4F"/>
    <w:rsid w:val="00564D2B"/>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270A"/>
    <w:rsid w:val="005A5F29"/>
    <w:rsid w:val="005B06CB"/>
    <w:rsid w:val="005B2E91"/>
    <w:rsid w:val="005B5F68"/>
    <w:rsid w:val="005B6357"/>
    <w:rsid w:val="005B6EC3"/>
    <w:rsid w:val="005C016D"/>
    <w:rsid w:val="005C03FA"/>
    <w:rsid w:val="005C175D"/>
    <w:rsid w:val="005C1EFD"/>
    <w:rsid w:val="005C2768"/>
    <w:rsid w:val="005C43B9"/>
    <w:rsid w:val="005C47BD"/>
    <w:rsid w:val="005C48F6"/>
    <w:rsid w:val="005C4EEF"/>
    <w:rsid w:val="005C51C4"/>
    <w:rsid w:val="005C596B"/>
    <w:rsid w:val="005D441B"/>
    <w:rsid w:val="005E2566"/>
    <w:rsid w:val="005E2C44"/>
    <w:rsid w:val="005E30E5"/>
    <w:rsid w:val="005E33E4"/>
    <w:rsid w:val="005E3781"/>
    <w:rsid w:val="005E4304"/>
    <w:rsid w:val="005E45CE"/>
    <w:rsid w:val="005E7107"/>
    <w:rsid w:val="005E7230"/>
    <w:rsid w:val="005F22A8"/>
    <w:rsid w:val="005F2BA1"/>
    <w:rsid w:val="005F365E"/>
    <w:rsid w:val="005F577A"/>
    <w:rsid w:val="005F707C"/>
    <w:rsid w:val="005F7D69"/>
    <w:rsid w:val="006014A7"/>
    <w:rsid w:val="006019EF"/>
    <w:rsid w:val="00601C6A"/>
    <w:rsid w:val="00604686"/>
    <w:rsid w:val="0060526D"/>
    <w:rsid w:val="006065B1"/>
    <w:rsid w:val="00607486"/>
    <w:rsid w:val="00607CEC"/>
    <w:rsid w:val="00610B65"/>
    <w:rsid w:val="00610DC1"/>
    <w:rsid w:val="00612109"/>
    <w:rsid w:val="0061249B"/>
    <w:rsid w:val="00613074"/>
    <w:rsid w:val="006149C5"/>
    <w:rsid w:val="0061607D"/>
    <w:rsid w:val="0061635A"/>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077C"/>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427E"/>
    <w:rsid w:val="006E5057"/>
    <w:rsid w:val="006F0DE7"/>
    <w:rsid w:val="006F248D"/>
    <w:rsid w:val="006F3F3F"/>
    <w:rsid w:val="006F423F"/>
    <w:rsid w:val="006F5F95"/>
    <w:rsid w:val="00702747"/>
    <w:rsid w:val="00703883"/>
    <w:rsid w:val="00704DD1"/>
    <w:rsid w:val="00706E96"/>
    <w:rsid w:val="00707DCD"/>
    <w:rsid w:val="00707F47"/>
    <w:rsid w:val="00707FF5"/>
    <w:rsid w:val="00713E0C"/>
    <w:rsid w:val="00714815"/>
    <w:rsid w:val="00714B27"/>
    <w:rsid w:val="00716D05"/>
    <w:rsid w:val="007176AD"/>
    <w:rsid w:val="007176FF"/>
    <w:rsid w:val="0072258E"/>
    <w:rsid w:val="007235B5"/>
    <w:rsid w:val="00723FF3"/>
    <w:rsid w:val="0072570E"/>
    <w:rsid w:val="00730245"/>
    <w:rsid w:val="007319B8"/>
    <w:rsid w:val="007403B3"/>
    <w:rsid w:val="00742109"/>
    <w:rsid w:val="00744636"/>
    <w:rsid w:val="007462BB"/>
    <w:rsid w:val="007518E7"/>
    <w:rsid w:val="007518EB"/>
    <w:rsid w:val="00753765"/>
    <w:rsid w:val="00753AE1"/>
    <w:rsid w:val="0075498B"/>
    <w:rsid w:val="007553E3"/>
    <w:rsid w:val="00756D2D"/>
    <w:rsid w:val="00757012"/>
    <w:rsid w:val="00760BA7"/>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2FB5"/>
    <w:rsid w:val="00853534"/>
    <w:rsid w:val="0085390A"/>
    <w:rsid w:val="00854337"/>
    <w:rsid w:val="00855819"/>
    <w:rsid w:val="008574E0"/>
    <w:rsid w:val="00857861"/>
    <w:rsid w:val="00861C42"/>
    <w:rsid w:val="008626E7"/>
    <w:rsid w:val="00870E73"/>
    <w:rsid w:val="00870EE7"/>
    <w:rsid w:val="00871E72"/>
    <w:rsid w:val="0087258F"/>
    <w:rsid w:val="00872761"/>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4A0B"/>
    <w:rsid w:val="008A6C1D"/>
    <w:rsid w:val="008A78E0"/>
    <w:rsid w:val="008A7F57"/>
    <w:rsid w:val="008B0717"/>
    <w:rsid w:val="008B1257"/>
    <w:rsid w:val="008B1551"/>
    <w:rsid w:val="008B16C7"/>
    <w:rsid w:val="008B304B"/>
    <w:rsid w:val="008B40A3"/>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2271"/>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553"/>
    <w:rsid w:val="009769D5"/>
    <w:rsid w:val="009777D9"/>
    <w:rsid w:val="009801A3"/>
    <w:rsid w:val="00980B3C"/>
    <w:rsid w:val="009812B3"/>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E71C6"/>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62D1"/>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4EC"/>
    <w:rsid w:val="00A858D1"/>
    <w:rsid w:val="00A85ED3"/>
    <w:rsid w:val="00A86A45"/>
    <w:rsid w:val="00A90672"/>
    <w:rsid w:val="00A9304D"/>
    <w:rsid w:val="00A94C1B"/>
    <w:rsid w:val="00A97523"/>
    <w:rsid w:val="00A9794E"/>
    <w:rsid w:val="00AA06DF"/>
    <w:rsid w:val="00AA2C26"/>
    <w:rsid w:val="00AA2CBC"/>
    <w:rsid w:val="00AA6258"/>
    <w:rsid w:val="00AA6F05"/>
    <w:rsid w:val="00AB0E48"/>
    <w:rsid w:val="00AB20C7"/>
    <w:rsid w:val="00AB2B02"/>
    <w:rsid w:val="00AB3C72"/>
    <w:rsid w:val="00AB56F4"/>
    <w:rsid w:val="00AB7D94"/>
    <w:rsid w:val="00AC06D1"/>
    <w:rsid w:val="00AC3E84"/>
    <w:rsid w:val="00AC46D5"/>
    <w:rsid w:val="00AC4F57"/>
    <w:rsid w:val="00AC5820"/>
    <w:rsid w:val="00AC60ED"/>
    <w:rsid w:val="00AC65A9"/>
    <w:rsid w:val="00AC6654"/>
    <w:rsid w:val="00AC70E3"/>
    <w:rsid w:val="00AD066D"/>
    <w:rsid w:val="00AD1B05"/>
    <w:rsid w:val="00AD1CD8"/>
    <w:rsid w:val="00AD3DF6"/>
    <w:rsid w:val="00AD3FFA"/>
    <w:rsid w:val="00AD4747"/>
    <w:rsid w:val="00AD4C69"/>
    <w:rsid w:val="00AD5AE6"/>
    <w:rsid w:val="00AD5D96"/>
    <w:rsid w:val="00AD61E0"/>
    <w:rsid w:val="00AD6963"/>
    <w:rsid w:val="00AD6F8E"/>
    <w:rsid w:val="00AD7604"/>
    <w:rsid w:val="00AE083D"/>
    <w:rsid w:val="00AE142E"/>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4511"/>
    <w:rsid w:val="00B14F1B"/>
    <w:rsid w:val="00B15033"/>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4C6E"/>
    <w:rsid w:val="00BA51D9"/>
    <w:rsid w:val="00BA67A4"/>
    <w:rsid w:val="00BA7463"/>
    <w:rsid w:val="00BB1BE3"/>
    <w:rsid w:val="00BB589F"/>
    <w:rsid w:val="00BB5D8F"/>
    <w:rsid w:val="00BB5DFC"/>
    <w:rsid w:val="00BB6237"/>
    <w:rsid w:val="00BC1E08"/>
    <w:rsid w:val="00BC4BD1"/>
    <w:rsid w:val="00BC51E7"/>
    <w:rsid w:val="00BC7162"/>
    <w:rsid w:val="00BD279D"/>
    <w:rsid w:val="00BD3BC8"/>
    <w:rsid w:val="00BD5980"/>
    <w:rsid w:val="00BD6BB8"/>
    <w:rsid w:val="00BD6CFE"/>
    <w:rsid w:val="00BD7C31"/>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55C8"/>
    <w:rsid w:val="00CD6F2E"/>
    <w:rsid w:val="00CE0658"/>
    <w:rsid w:val="00CE3CC6"/>
    <w:rsid w:val="00CE46C7"/>
    <w:rsid w:val="00CF0CCD"/>
    <w:rsid w:val="00CF1039"/>
    <w:rsid w:val="00CF46AA"/>
    <w:rsid w:val="00CF4788"/>
    <w:rsid w:val="00CF5227"/>
    <w:rsid w:val="00CF6A13"/>
    <w:rsid w:val="00D0017C"/>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1069"/>
    <w:rsid w:val="00D630BA"/>
    <w:rsid w:val="00D664A3"/>
    <w:rsid w:val="00D66520"/>
    <w:rsid w:val="00D71993"/>
    <w:rsid w:val="00D73212"/>
    <w:rsid w:val="00D73D9E"/>
    <w:rsid w:val="00D7465B"/>
    <w:rsid w:val="00D75886"/>
    <w:rsid w:val="00D76966"/>
    <w:rsid w:val="00D82763"/>
    <w:rsid w:val="00D844E4"/>
    <w:rsid w:val="00D84728"/>
    <w:rsid w:val="00D84CC4"/>
    <w:rsid w:val="00D85297"/>
    <w:rsid w:val="00D8556C"/>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1327"/>
    <w:rsid w:val="00DE3182"/>
    <w:rsid w:val="00DE34CF"/>
    <w:rsid w:val="00DE40DC"/>
    <w:rsid w:val="00DE431B"/>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87B21"/>
    <w:rsid w:val="00E904BA"/>
    <w:rsid w:val="00E92EFD"/>
    <w:rsid w:val="00E93E7B"/>
    <w:rsid w:val="00E966FA"/>
    <w:rsid w:val="00EA0174"/>
    <w:rsid w:val="00EA0242"/>
    <w:rsid w:val="00EA0416"/>
    <w:rsid w:val="00EA230F"/>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2717"/>
    <w:rsid w:val="00EC308C"/>
    <w:rsid w:val="00EC4B69"/>
    <w:rsid w:val="00EC6413"/>
    <w:rsid w:val="00EC66E4"/>
    <w:rsid w:val="00EC67F3"/>
    <w:rsid w:val="00EC6F79"/>
    <w:rsid w:val="00EC7937"/>
    <w:rsid w:val="00EC7CBA"/>
    <w:rsid w:val="00ED025E"/>
    <w:rsid w:val="00ED3C2B"/>
    <w:rsid w:val="00ED649F"/>
    <w:rsid w:val="00EE194E"/>
    <w:rsid w:val="00EE2EB6"/>
    <w:rsid w:val="00EE5328"/>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19DD"/>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C02D82A1-8B51-498B-B2DA-8934F76B5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3gpp_template_observation_proposal.dotx</Template>
  <TotalTime>185</TotalTime>
  <Pages>2</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216</cp:revision>
  <cp:lastPrinted>1900-01-01T17:00:00Z</cp:lastPrinted>
  <dcterms:created xsi:type="dcterms:W3CDTF">2021-12-30T08:56:00Z</dcterms:created>
  <dcterms:modified xsi:type="dcterms:W3CDTF">2023-02-17T13:54:00Z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